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A7DB" w14:textId="77777777" w:rsidR="00E84403" w:rsidRPr="0081460E" w:rsidRDefault="00C30E60" w:rsidP="004C2835">
      <w:pPr>
        <w:pStyle w:val="Ttulo"/>
        <w:ind w:left="708" w:hanging="708"/>
        <w:rPr>
          <w:rFonts w:cs="Arial"/>
          <w:sz w:val="24"/>
          <w:szCs w:val="24"/>
        </w:rPr>
      </w:pPr>
      <w:bookmarkStart w:id="0" w:name="_Hlk113981269"/>
      <w:bookmarkStart w:id="1" w:name="_Toc509945552"/>
      <w:bookmarkEnd w:id="0"/>
      <w:r w:rsidRPr="0081460E">
        <w:rPr>
          <w:rFonts w:cs="Arial"/>
          <w:sz w:val="24"/>
          <w:szCs w:val="24"/>
        </w:rPr>
        <w:t xml:space="preserve">Términos </w:t>
      </w:r>
      <w:r w:rsidR="00E84403" w:rsidRPr="0081460E">
        <w:rPr>
          <w:rFonts w:cs="Arial"/>
          <w:sz w:val="24"/>
          <w:szCs w:val="24"/>
        </w:rPr>
        <w:t xml:space="preserve">y </w:t>
      </w:r>
      <w:r w:rsidRPr="0081460E">
        <w:rPr>
          <w:rFonts w:cs="Arial"/>
          <w:sz w:val="24"/>
          <w:szCs w:val="24"/>
        </w:rPr>
        <w:t xml:space="preserve">Condiciones </w:t>
      </w:r>
      <w:r w:rsidR="00137E2D" w:rsidRPr="0081460E">
        <w:rPr>
          <w:rFonts w:cs="Arial"/>
          <w:sz w:val="24"/>
          <w:szCs w:val="24"/>
        </w:rPr>
        <w:br/>
      </w:r>
      <w:r w:rsidR="00E84403" w:rsidRPr="0081460E">
        <w:rPr>
          <w:rFonts w:cs="Arial"/>
          <w:sz w:val="24"/>
          <w:szCs w:val="24"/>
        </w:rPr>
        <w:t xml:space="preserve">para la </w:t>
      </w:r>
      <w:r w:rsidRPr="0081460E">
        <w:rPr>
          <w:rFonts w:cs="Arial"/>
          <w:sz w:val="24"/>
          <w:szCs w:val="24"/>
        </w:rPr>
        <w:t xml:space="preserve">Prestación </w:t>
      </w:r>
      <w:r w:rsidR="00E84403" w:rsidRPr="0081460E">
        <w:rPr>
          <w:rFonts w:cs="Arial"/>
          <w:sz w:val="24"/>
          <w:szCs w:val="24"/>
        </w:rPr>
        <w:t xml:space="preserve">del </w:t>
      </w:r>
      <w:r w:rsidRPr="0081460E">
        <w:rPr>
          <w:rFonts w:cs="Arial"/>
          <w:sz w:val="24"/>
          <w:szCs w:val="24"/>
        </w:rPr>
        <w:t>Servicio</w:t>
      </w:r>
      <w:bookmarkEnd w:id="1"/>
    </w:p>
    <w:p w14:paraId="0DA36ADB" w14:textId="77777777" w:rsidR="00137E2D" w:rsidRPr="0081460E" w:rsidRDefault="00137E2D" w:rsidP="00137E2D"/>
    <w:p w14:paraId="5147156B" w14:textId="77777777" w:rsidR="00137E2D" w:rsidRPr="0081460E" w:rsidRDefault="00137E2D" w:rsidP="00137E2D">
      <w:pPr>
        <w:pStyle w:val="Ttulo"/>
        <w:rPr>
          <w:rFonts w:cs="Arial"/>
          <w:sz w:val="24"/>
          <w:szCs w:val="24"/>
        </w:rPr>
      </w:pPr>
      <w:r w:rsidRPr="0081460E">
        <w:rPr>
          <w:rFonts w:cs="Arial"/>
          <w:sz w:val="24"/>
          <w:szCs w:val="24"/>
        </w:rPr>
        <w:t xml:space="preserve">GAS NATURAL DEL </w:t>
      </w:r>
      <w:r w:rsidRPr="0081460E">
        <w:rPr>
          <w:rFonts w:cs="Arial"/>
          <w:caps w:val="0"/>
          <w:sz w:val="24"/>
          <w:szCs w:val="24"/>
        </w:rPr>
        <w:t>PUERTO</w:t>
      </w:r>
      <w:r w:rsidRPr="0081460E">
        <w:rPr>
          <w:rFonts w:cs="Arial"/>
          <w:sz w:val="24"/>
          <w:szCs w:val="24"/>
        </w:rPr>
        <w:t xml:space="preserve"> </w:t>
      </w:r>
      <w:r w:rsidRPr="0081460E">
        <w:rPr>
          <w:rFonts w:cs="Arial"/>
          <w:sz w:val="24"/>
          <w:szCs w:val="24"/>
        </w:rPr>
        <w:br/>
        <w:t>INDUSTRIAL DE ALTAMIRA, S.A. de C.V.</w:t>
      </w:r>
      <w:r w:rsidRPr="0081460E">
        <w:rPr>
          <w:rFonts w:cs="Arial"/>
          <w:sz w:val="24"/>
          <w:szCs w:val="24"/>
        </w:rPr>
        <w:br/>
      </w:r>
    </w:p>
    <w:p w14:paraId="2F0D9D1D" w14:textId="77777777" w:rsidR="00137E2D" w:rsidRPr="0081460E" w:rsidRDefault="00137E2D" w:rsidP="00137E2D"/>
    <w:p w14:paraId="385122F3" w14:textId="77777777" w:rsidR="00137E2D" w:rsidRPr="0081460E" w:rsidRDefault="00137E2D" w:rsidP="00137E2D"/>
    <w:p w14:paraId="1BB68DB6" w14:textId="77777777" w:rsidR="00137E2D" w:rsidRPr="0081460E" w:rsidRDefault="00137E2D" w:rsidP="00137E2D"/>
    <w:p w14:paraId="456732E5" w14:textId="77777777" w:rsidR="00341D3E" w:rsidRPr="0081460E" w:rsidRDefault="00341D3E" w:rsidP="00E84403">
      <w:pPr>
        <w:sectPr w:rsidR="00341D3E" w:rsidRPr="0081460E" w:rsidSect="00906859">
          <w:headerReference w:type="default" r:id="rId9"/>
          <w:footerReference w:type="default" r:id="rId10"/>
          <w:headerReference w:type="first" r:id="rId11"/>
          <w:pgSz w:w="12240" w:h="15840" w:code="1"/>
          <w:pgMar w:top="1134" w:right="1134" w:bottom="1134" w:left="1134" w:header="709" w:footer="709" w:gutter="0"/>
          <w:cols w:space="708"/>
          <w:vAlign w:val="center"/>
          <w:titlePg/>
          <w:docGrid w:linePitch="360"/>
        </w:sectPr>
      </w:pPr>
    </w:p>
    <w:sdt>
      <w:sdtPr>
        <w:rPr>
          <w:rFonts w:ascii="Arial" w:hAnsi="Arial" w:cs="Arial"/>
          <w:b/>
          <w:bCs/>
          <w:color w:val="auto"/>
          <w:sz w:val="24"/>
          <w:szCs w:val="24"/>
          <w:lang w:eastAsia="en-US"/>
        </w:rPr>
        <w:id w:val="-1020160819"/>
        <w:docPartObj>
          <w:docPartGallery w:val="Table of Contents"/>
          <w:docPartUnique/>
        </w:docPartObj>
      </w:sdtPr>
      <w:sdtContent>
        <w:p w14:paraId="23184260" w14:textId="77777777" w:rsidR="00C2406F" w:rsidRPr="0081460E" w:rsidRDefault="00C2406F">
          <w:pPr>
            <w:pStyle w:val="TtuloTDC"/>
            <w:rPr>
              <w:rFonts w:ascii="Arial" w:hAnsi="Arial" w:cs="Arial"/>
              <w:b/>
              <w:color w:val="auto"/>
              <w:sz w:val="24"/>
              <w:szCs w:val="24"/>
            </w:rPr>
          </w:pPr>
          <w:r w:rsidRPr="0081460E">
            <w:rPr>
              <w:rFonts w:ascii="Arial" w:hAnsi="Arial" w:cs="Arial"/>
              <w:b/>
              <w:color w:val="auto"/>
              <w:sz w:val="24"/>
              <w:szCs w:val="24"/>
            </w:rPr>
            <w:t>CONTENIDO</w:t>
          </w:r>
        </w:p>
        <w:p w14:paraId="3BABE04D" w14:textId="4C3FAB78" w:rsidR="00924186" w:rsidRPr="0081460E" w:rsidRDefault="00C2406F">
          <w:pPr>
            <w:pStyle w:val="TDC1"/>
            <w:tabs>
              <w:tab w:val="left" w:pos="567"/>
              <w:tab w:val="right" w:leader="dot" w:pos="9962"/>
            </w:tabs>
            <w:rPr>
              <w:rFonts w:ascii="Arial" w:eastAsiaTheme="minorEastAsia" w:hAnsi="Arial" w:cs="Arial"/>
              <w:b w:val="0"/>
              <w:bCs w:val="0"/>
              <w:caps w:val="0"/>
              <w:noProof/>
              <w:sz w:val="24"/>
              <w:szCs w:val="24"/>
              <w:lang w:val="es-MX" w:eastAsia="es-MX"/>
            </w:rPr>
          </w:pPr>
          <w:r w:rsidRPr="0081460E">
            <w:rPr>
              <w:rFonts w:ascii="Arial" w:hAnsi="Arial" w:cs="Arial"/>
              <w:bCs w:val="0"/>
              <w:smallCaps/>
              <w:sz w:val="24"/>
              <w:szCs w:val="24"/>
            </w:rPr>
            <w:fldChar w:fldCharType="begin"/>
          </w:r>
          <w:r w:rsidRPr="0081460E">
            <w:rPr>
              <w:rFonts w:ascii="Arial" w:hAnsi="Arial" w:cs="Arial"/>
              <w:bCs w:val="0"/>
              <w:smallCaps/>
              <w:sz w:val="24"/>
              <w:szCs w:val="24"/>
            </w:rPr>
            <w:instrText xml:space="preserve"> TOC \o "3-4" \h \z \t "Título 1,1,Título 2,2" </w:instrText>
          </w:r>
          <w:r w:rsidRPr="0081460E">
            <w:rPr>
              <w:rFonts w:ascii="Arial" w:hAnsi="Arial" w:cs="Arial"/>
              <w:bCs w:val="0"/>
              <w:smallCaps/>
              <w:sz w:val="24"/>
              <w:szCs w:val="24"/>
            </w:rPr>
            <w:fldChar w:fldCharType="separate"/>
          </w:r>
          <w:hyperlink w:anchor="_Toc115165653" w:history="1">
            <w:r w:rsidR="00924186" w:rsidRPr="0081460E">
              <w:rPr>
                <w:rStyle w:val="Hipervnculo"/>
                <w:rFonts w:ascii="Arial" w:hAnsi="Arial" w:cs="Arial"/>
                <w:noProof/>
                <w:sz w:val="24"/>
                <w:szCs w:val="24"/>
              </w:rPr>
              <w:t>1</w:t>
            </w:r>
            <w:r w:rsidR="00924186" w:rsidRPr="0081460E">
              <w:rPr>
                <w:rFonts w:ascii="Arial" w:eastAsiaTheme="minorEastAsia" w:hAnsi="Arial" w:cs="Arial"/>
                <w:b w:val="0"/>
                <w:bCs w:val="0"/>
                <w:caps w:val="0"/>
                <w:noProof/>
                <w:sz w:val="24"/>
                <w:szCs w:val="24"/>
                <w:lang w:val="es-MX" w:eastAsia="es-MX"/>
              </w:rPr>
              <w:tab/>
            </w:r>
            <w:r w:rsidR="00924186" w:rsidRPr="0081460E">
              <w:rPr>
                <w:rStyle w:val="Hipervnculo"/>
                <w:rFonts w:ascii="Arial" w:hAnsi="Arial" w:cs="Arial"/>
                <w:noProof/>
                <w:sz w:val="24"/>
                <w:szCs w:val="24"/>
              </w:rPr>
              <w:t>Aspectos Generales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w:t>
            </w:r>
            <w:r w:rsidR="00924186" w:rsidRPr="0081460E">
              <w:rPr>
                <w:rFonts w:ascii="Arial" w:hAnsi="Arial" w:cs="Arial"/>
                <w:noProof/>
                <w:webHidden/>
                <w:sz w:val="24"/>
                <w:szCs w:val="24"/>
              </w:rPr>
              <w:fldChar w:fldCharType="end"/>
            </w:r>
          </w:hyperlink>
        </w:p>
        <w:p w14:paraId="4BC8D02D" w14:textId="62E14184" w:rsidR="00924186" w:rsidRPr="0081460E" w:rsidRDefault="00000000">
          <w:pPr>
            <w:pStyle w:val="TDC2"/>
            <w:rPr>
              <w:rFonts w:ascii="Arial" w:eastAsiaTheme="minorEastAsia" w:hAnsi="Arial" w:cs="Arial"/>
              <w:smallCaps w:val="0"/>
              <w:noProof/>
              <w:sz w:val="24"/>
              <w:szCs w:val="24"/>
              <w:lang w:val="es-MX" w:eastAsia="es-MX"/>
            </w:rPr>
          </w:pPr>
          <w:hyperlink w:anchor="_Toc115165654" w:history="1">
            <w:r w:rsidR="00924186" w:rsidRPr="0081460E">
              <w:rPr>
                <w:rStyle w:val="Hipervnculo"/>
                <w:rFonts w:ascii="Arial" w:hAnsi="Arial" w:cs="Arial"/>
                <w:noProof/>
                <w:sz w:val="24"/>
                <w:szCs w:val="24"/>
              </w:rPr>
              <w:t>1.1</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Datos generales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w:t>
            </w:r>
            <w:r w:rsidR="00924186" w:rsidRPr="0081460E">
              <w:rPr>
                <w:rFonts w:ascii="Arial" w:hAnsi="Arial" w:cs="Arial"/>
                <w:noProof/>
                <w:webHidden/>
                <w:sz w:val="24"/>
                <w:szCs w:val="24"/>
              </w:rPr>
              <w:fldChar w:fldCharType="end"/>
            </w:r>
          </w:hyperlink>
        </w:p>
        <w:p w14:paraId="71E71EE5" w14:textId="604F4CA1" w:rsidR="00924186" w:rsidRPr="0081460E" w:rsidRDefault="00000000">
          <w:pPr>
            <w:pStyle w:val="TDC2"/>
            <w:rPr>
              <w:rFonts w:ascii="Arial" w:eastAsiaTheme="minorEastAsia" w:hAnsi="Arial" w:cs="Arial"/>
              <w:smallCaps w:val="0"/>
              <w:noProof/>
              <w:sz w:val="24"/>
              <w:szCs w:val="24"/>
              <w:lang w:val="es-MX" w:eastAsia="es-MX"/>
            </w:rPr>
          </w:pPr>
          <w:hyperlink w:anchor="_Toc115165655" w:history="1">
            <w:r w:rsidR="00924186" w:rsidRPr="0081460E">
              <w:rPr>
                <w:rStyle w:val="Hipervnculo"/>
                <w:rFonts w:ascii="Arial" w:hAnsi="Arial" w:cs="Arial"/>
                <w:noProof/>
                <w:sz w:val="24"/>
                <w:szCs w:val="24"/>
              </w:rPr>
              <w:t>1.2</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Notificaciones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w:t>
            </w:r>
            <w:r w:rsidR="00924186" w:rsidRPr="0081460E">
              <w:rPr>
                <w:rFonts w:ascii="Arial" w:hAnsi="Arial" w:cs="Arial"/>
                <w:noProof/>
                <w:webHidden/>
                <w:sz w:val="24"/>
                <w:szCs w:val="24"/>
              </w:rPr>
              <w:fldChar w:fldCharType="end"/>
            </w:r>
          </w:hyperlink>
        </w:p>
        <w:p w14:paraId="4A991B25" w14:textId="66B19873" w:rsidR="00924186" w:rsidRPr="0081460E" w:rsidRDefault="00000000">
          <w:pPr>
            <w:pStyle w:val="TDC2"/>
            <w:rPr>
              <w:rFonts w:ascii="Arial" w:eastAsiaTheme="minorEastAsia" w:hAnsi="Arial" w:cs="Arial"/>
              <w:smallCaps w:val="0"/>
              <w:noProof/>
              <w:sz w:val="24"/>
              <w:szCs w:val="24"/>
              <w:lang w:val="es-MX" w:eastAsia="es-MX"/>
            </w:rPr>
          </w:pPr>
          <w:hyperlink w:anchor="_Toc115165656" w:history="1">
            <w:r w:rsidR="00924186" w:rsidRPr="0081460E">
              <w:rPr>
                <w:rStyle w:val="Hipervnculo"/>
                <w:rFonts w:ascii="Arial" w:hAnsi="Arial" w:cs="Arial"/>
                <w:noProof/>
                <w:sz w:val="24"/>
                <w:szCs w:val="24"/>
              </w:rPr>
              <w:t>1.3</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Confidencialidad</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w:t>
            </w:r>
            <w:r w:rsidR="00924186" w:rsidRPr="0081460E">
              <w:rPr>
                <w:rFonts w:ascii="Arial" w:hAnsi="Arial" w:cs="Arial"/>
                <w:noProof/>
                <w:webHidden/>
                <w:sz w:val="24"/>
                <w:szCs w:val="24"/>
              </w:rPr>
              <w:fldChar w:fldCharType="end"/>
            </w:r>
          </w:hyperlink>
        </w:p>
        <w:p w14:paraId="6EB34044" w14:textId="1D69F762" w:rsidR="00924186" w:rsidRPr="0081460E" w:rsidRDefault="00000000">
          <w:pPr>
            <w:pStyle w:val="TDC2"/>
            <w:rPr>
              <w:rFonts w:ascii="Arial" w:eastAsiaTheme="minorEastAsia" w:hAnsi="Arial" w:cs="Arial"/>
              <w:smallCaps w:val="0"/>
              <w:noProof/>
              <w:sz w:val="24"/>
              <w:szCs w:val="24"/>
              <w:lang w:val="es-MX" w:eastAsia="es-MX"/>
            </w:rPr>
          </w:pPr>
          <w:hyperlink w:anchor="_Toc115165657" w:history="1">
            <w:r w:rsidR="00924186" w:rsidRPr="0081460E">
              <w:rPr>
                <w:rStyle w:val="Hipervnculo"/>
                <w:rFonts w:ascii="Arial" w:hAnsi="Arial" w:cs="Arial"/>
                <w:noProof/>
                <w:sz w:val="24"/>
                <w:szCs w:val="24"/>
              </w:rPr>
              <w:t>1.4</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Definiciones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w:t>
            </w:r>
            <w:r w:rsidR="00924186" w:rsidRPr="0081460E">
              <w:rPr>
                <w:rFonts w:ascii="Arial" w:hAnsi="Arial" w:cs="Arial"/>
                <w:noProof/>
                <w:webHidden/>
                <w:sz w:val="24"/>
                <w:szCs w:val="24"/>
              </w:rPr>
              <w:fldChar w:fldCharType="end"/>
            </w:r>
          </w:hyperlink>
        </w:p>
        <w:p w14:paraId="6DB56B22" w14:textId="1ADFD965" w:rsidR="00924186" w:rsidRPr="0081460E" w:rsidRDefault="00000000">
          <w:pPr>
            <w:pStyle w:val="TDC2"/>
            <w:rPr>
              <w:rFonts w:ascii="Arial" w:eastAsiaTheme="minorEastAsia" w:hAnsi="Arial" w:cs="Arial"/>
              <w:smallCaps w:val="0"/>
              <w:noProof/>
              <w:sz w:val="24"/>
              <w:szCs w:val="24"/>
              <w:lang w:val="es-MX" w:eastAsia="es-MX"/>
            </w:rPr>
          </w:pPr>
          <w:hyperlink w:anchor="_Toc115165658" w:history="1">
            <w:r w:rsidR="00924186" w:rsidRPr="0081460E">
              <w:rPr>
                <w:rStyle w:val="Hipervnculo"/>
                <w:rFonts w:ascii="Arial" w:hAnsi="Arial" w:cs="Arial"/>
                <w:noProof/>
                <w:sz w:val="24"/>
                <w:szCs w:val="24"/>
              </w:rPr>
              <w:t>1.5</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Alcance de los Términos y Condiciones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9</w:t>
            </w:r>
            <w:r w:rsidR="00924186" w:rsidRPr="0081460E">
              <w:rPr>
                <w:rFonts w:ascii="Arial" w:hAnsi="Arial" w:cs="Arial"/>
                <w:noProof/>
                <w:webHidden/>
                <w:sz w:val="24"/>
                <w:szCs w:val="24"/>
              </w:rPr>
              <w:fldChar w:fldCharType="end"/>
            </w:r>
          </w:hyperlink>
        </w:p>
        <w:p w14:paraId="63DBF00F" w14:textId="40D72D6E" w:rsidR="00924186" w:rsidRPr="0081460E" w:rsidRDefault="00000000">
          <w:pPr>
            <w:pStyle w:val="TDC3"/>
            <w:rPr>
              <w:rFonts w:ascii="Arial" w:eastAsiaTheme="minorEastAsia" w:hAnsi="Arial" w:cs="Arial"/>
              <w:i w:val="0"/>
              <w:iCs w:val="0"/>
              <w:noProof/>
              <w:sz w:val="24"/>
              <w:szCs w:val="24"/>
              <w:lang w:val="es-MX" w:eastAsia="es-MX"/>
            </w:rPr>
          </w:pPr>
          <w:hyperlink w:anchor="_Toc115165659" w:history="1">
            <w:r w:rsidR="00924186" w:rsidRPr="0081460E">
              <w:rPr>
                <w:rStyle w:val="Hipervnculo"/>
                <w:rFonts w:ascii="Arial" w:hAnsi="Arial" w:cs="Arial"/>
                <w:noProof/>
                <w:sz w:val="24"/>
                <w:szCs w:val="24"/>
              </w:rPr>
              <w:t>1.5.1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Legislación Aplicable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_Toc115165659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9</w:t>
            </w:r>
            <w:r w:rsidR="00924186" w:rsidRPr="0081460E">
              <w:rPr>
                <w:rFonts w:ascii="Arial" w:hAnsi="Arial" w:cs="Arial"/>
                <w:noProof/>
                <w:webHidden/>
                <w:sz w:val="24"/>
                <w:szCs w:val="24"/>
              </w:rPr>
              <w:fldChar w:fldCharType="end"/>
            </w:r>
          </w:hyperlink>
        </w:p>
        <w:p w14:paraId="07956145" w14:textId="5206BC21" w:rsidR="00924186" w:rsidRPr="0081460E" w:rsidRDefault="00000000">
          <w:pPr>
            <w:pStyle w:val="TDC3"/>
            <w:rPr>
              <w:rFonts w:ascii="Arial" w:eastAsiaTheme="minorEastAsia" w:hAnsi="Arial" w:cs="Arial"/>
              <w:i w:val="0"/>
              <w:iCs w:val="0"/>
              <w:noProof/>
              <w:sz w:val="24"/>
              <w:szCs w:val="24"/>
              <w:lang w:val="es-MX" w:eastAsia="es-MX"/>
            </w:rPr>
          </w:pPr>
          <w:hyperlink w:anchor="_Toc115165660" w:history="1">
            <w:r w:rsidR="00924186" w:rsidRPr="0081460E">
              <w:rPr>
                <w:rStyle w:val="Hipervnculo"/>
                <w:rFonts w:ascii="Arial" w:hAnsi="Arial" w:cs="Arial"/>
                <w:noProof/>
                <w:sz w:val="24"/>
                <w:szCs w:val="24"/>
              </w:rPr>
              <w:t>1.5.2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Disponibilidad de los Términos y Condiciones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9</w:t>
            </w:r>
            <w:r w:rsidR="00924186" w:rsidRPr="0081460E">
              <w:rPr>
                <w:rFonts w:ascii="Arial" w:hAnsi="Arial" w:cs="Arial"/>
                <w:noProof/>
                <w:webHidden/>
                <w:sz w:val="24"/>
                <w:szCs w:val="24"/>
              </w:rPr>
              <w:fldChar w:fldCharType="end"/>
            </w:r>
          </w:hyperlink>
        </w:p>
        <w:p w14:paraId="08C1442D" w14:textId="48AC5D09" w:rsidR="00924186" w:rsidRPr="0081460E" w:rsidRDefault="00000000">
          <w:pPr>
            <w:pStyle w:val="TDC3"/>
            <w:rPr>
              <w:rFonts w:ascii="Arial" w:eastAsiaTheme="minorEastAsia" w:hAnsi="Arial" w:cs="Arial"/>
              <w:i w:val="0"/>
              <w:iCs w:val="0"/>
              <w:noProof/>
              <w:sz w:val="24"/>
              <w:szCs w:val="24"/>
              <w:lang w:val="es-MX" w:eastAsia="es-MX"/>
            </w:rPr>
          </w:pPr>
          <w:hyperlink w:anchor="_Toc115165661" w:history="1">
            <w:r w:rsidR="00924186" w:rsidRPr="0081460E">
              <w:rPr>
                <w:rStyle w:val="Hipervnculo"/>
                <w:rFonts w:ascii="Arial" w:hAnsi="Arial" w:cs="Arial"/>
                <w:noProof/>
                <w:sz w:val="24"/>
                <w:szCs w:val="24"/>
              </w:rPr>
              <w:t>1.5.3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Condiciones especiales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9</w:t>
            </w:r>
            <w:r w:rsidR="00924186" w:rsidRPr="0081460E">
              <w:rPr>
                <w:rFonts w:ascii="Arial" w:hAnsi="Arial" w:cs="Arial"/>
                <w:noProof/>
                <w:webHidden/>
                <w:sz w:val="24"/>
                <w:szCs w:val="24"/>
              </w:rPr>
              <w:fldChar w:fldCharType="end"/>
            </w:r>
          </w:hyperlink>
        </w:p>
        <w:p w14:paraId="796116FC" w14:textId="231DB314" w:rsidR="00924186" w:rsidRPr="0081460E" w:rsidRDefault="00000000">
          <w:pPr>
            <w:pStyle w:val="TDC2"/>
            <w:rPr>
              <w:rFonts w:ascii="Arial" w:eastAsiaTheme="minorEastAsia" w:hAnsi="Arial" w:cs="Arial"/>
              <w:smallCaps w:val="0"/>
              <w:noProof/>
              <w:sz w:val="24"/>
              <w:szCs w:val="24"/>
              <w:lang w:val="es-MX" w:eastAsia="es-MX"/>
            </w:rPr>
          </w:pPr>
          <w:hyperlink w:anchor="_Toc115165662" w:history="1">
            <w:r w:rsidR="00924186" w:rsidRPr="0081460E">
              <w:rPr>
                <w:rStyle w:val="Hipervnculo"/>
                <w:rFonts w:ascii="Arial" w:hAnsi="Arial" w:cs="Arial"/>
                <w:noProof/>
                <w:sz w:val="24"/>
                <w:szCs w:val="24"/>
              </w:rPr>
              <w:t>1.6</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Tipos y modalidades del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10</w:t>
            </w:r>
            <w:r w:rsidR="00924186" w:rsidRPr="0081460E">
              <w:rPr>
                <w:rFonts w:ascii="Arial" w:hAnsi="Arial" w:cs="Arial"/>
                <w:noProof/>
                <w:webHidden/>
                <w:sz w:val="24"/>
                <w:szCs w:val="24"/>
              </w:rPr>
              <w:fldChar w:fldCharType="end"/>
            </w:r>
          </w:hyperlink>
        </w:p>
        <w:p w14:paraId="1CBBBAEF" w14:textId="6D42F461" w:rsidR="00924186" w:rsidRPr="0081460E" w:rsidRDefault="00000000">
          <w:pPr>
            <w:pStyle w:val="TDC2"/>
            <w:rPr>
              <w:rFonts w:ascii="Arial" w:eastAsiaTheme="minorEastAsia" w:hAnsi="Arial" w:cs="Arial"/>
              <w:smallCaps w:val="0"/>
              <w:noProof/>
              <w:sz w:val="24"/>
              <w:szCs w:val="24"/>
              <w:lang w:val="es-MX" w:eastAsia="es-MX"/>
            </w:rPr>
          </w:pPr>
          <w:hyperlink w:anchor="_Toc115165663" w:history="1">
            <w:r w:rsidR="00924186" w:rsidRPr="0081460E">
              <w:rPr>
                <w:rStyle w:val="Hipervnculo"/>
                <w:rFonts w:ascii="Arial" w:hAnsi="Arial" w:cs="Arial"/>
                <w:noProof/>
                <w:sz w:val="24"/>
                <w:szCs w:val="24"/>
              </w:rPr>
              <w:t>El Servicio será prestado por el Distribuidor de conformidad con los siguientes tipos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10</w:t>
            </w:r>
            <w:r w:rsidR="00924186" w:rsidRPr="0081460E">
              <w:rPr>
                <w:rFonts w:ascii="Arial" w:hAnsi="Arial" w:cs="Arial"/>
                <w:noProof/>
                <w:webHidden/>
                <w:sz w:val="24"/>
                <w:szCs w:val="24"/>
              </w:rPr>
              <w:fldChar w:fldCharType="end"/>
            </w:r>
          </w:hyperlink>
        </w:p>
        <w:p w14:paraId="68FF2030" w14:textId="30761DB8" w:rsidR="00924186" w:rsidRPr="0081460E" w:rsidRDefault="00000000">
          <w:pPr>
            <w:pStyle w:val="TDC3"/>
            <w:rPr>
              <w:rFonts w:ascii="Arial" w:eastAsiaTheme="minorEastAsia" w:hAnsi="Arial" w:cs="Arial"/>
              <w:i w:val="0"/>
              <w:iCs w:val="0"/>
              <w:noProof/>
              <w:sz w:val="24"/>
              <w:szCs w:val="24"/>
              <w:lang w:val="es-MX" w:eastAsia="es-MX"/>
            </w:rPr>
          </w:pPr>
          <w:hyperlink w:anchor="_Toc115165664" w:history="1">
            <w:r w:rsidR="00924186" w:rsidRPr="0081460E">
              <w:rPr>
                <w:rStyle w:val="Hipervnculo"/>
                <w:rFonts w:ascii="Arial" w:hAnsi="Arial" w:cs="Arial"/>
                <w:noProof/>
                <w:sz w:val="24"/>
                <w:szCs w:val="24"/>
              </w:rPr>
              <w:t>1.6.1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Servicio de Distribución con Comercialización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10</w:t>
            </w:r>
            <w:r w:rsidR="00924186" w:rsidRPr="0081460E">
              <w:rPr>
                <w:rFonts w:ascii="Arial" w:hAnsi="Arial" w:cs="Arial"/>
                <w:noProof/>
                <w:webHidden/>
                <w:sz w:val="24"/>
                <w:szCs w:val="24"/>
              </w:rPr>
              <w:fldChar w:fldCharType="end"/>
            </w:r>
          </w:hyperlink>
        </w:p>
        <w:p w14:paraId="1E82C893" w14:textId="72EA4B13" w:rsidR="00924186" w:rsidRPr="0081460E" w:rsidRDefault="00000000">
          <w:pPr>
            <w:pStyle w:val="TDC3"/>
            <w:rPr>
              <w:rFonts w:ascii="Arial" w:eastAsiaTheme="minorEastAsia" w:hAnsi="Arial" w:cs="Arial"/>
              <w:i w:val="0"/>
              <w:iCs w:val="0"/>
              <w:noProof/>
              <w:sz w:val="24"/>
              <w:szCs w:val="24"/>
              <w:lang w:val="es-MX" w:eastAsia="es-MX"/>
            </w:rPr>
          </w:pPr>
          <w:hyperlink w:anchor="_Toc115165665" w:history="1">
            <w:r w:rsidR="00924186" w:rsidRPr="0081460E">
              <w:rPr>
                <w:rStyle w:val="Hipervnculo"/>
                <w:rFonts w:ascii="Arial" w:hAnsi="Arial" w:cs="Arial"/>
                <w:noProof/>
                <w:sz w:val="24"/>
                <w:szCs w:val="24"/>
              </w:rPr>
              <w:t>1.6.2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Distribución</w:t>
            </w:r>
            <w:r w:rsidR="00924186" w:rsidRPr="0081460E">
              <w:rPr>
                <w:rStyle w:val="Hipervnculo"/>
                <w:rFonts w:ascii="Arial" w:hAnsi="Arial" w:cs="Arial"/>
                <w:noProof/>
                <w:spacing w:val="-2"/>
                <w:sz w:val="24"/>
                <w:szCs w:val="24"/>
              </w:rPr>
              <w:t xml:space="preserve"> </w:t>
            </w:r>
            <w:r w:rsidR="00924186" w:rsidRPr="0081460E">
              <w:rPr>
                <w:rStyle w:val="Hipervnculo"/>
                <w:rFonts w:ascii="Arial" w:hAnsi="Arial" w:cs="Arial"/>
                <w:noProof/>
                <w:sz w:val="24"/>
                <w:szCs w:val="24"/>
              </w:rPr>
              <w:t>Simple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12</w:t>
            </w:r>
            <w:r w:rsidR="00924186" w:rsidRPr="0081460E">
              <w:rPr>
                <w:rFonts w:ascii="Arial" w:hAnsi="Arial" w:cs="Arial"/>
                <w:noProof/>
                <w:webHidden/>
                <w:sz w:val="24"/>
                <w:szCs w:val="24"/>
              </w:rPr>
              <w:fldChar w:fldCharType="end"/>
            </w:r>
          </w:hyperlink>
        </w:p>
        <w:p w14:paraId="1A5581E7" w14:textId="26F84EF7" w:rsidR="00924186" w:rsidRPr="0081460E" w:rsidRDefault="00000000">
          <w:pPr>
            <w:pStyle w:val="TDC3"/>
            <w:rPr>
              <w:rFonts w:ascii="Arial" w:eastAsiaTheme="minorEastAsia" w:hAnsi="Arial" w:cs="Arial"/>
              <w:i w:val="0"/>
              <w:iCs w:val="0"/>
              <w:noProof/>
              <w:sz w:val="24"/>
              <w:szCs w:val="24"/>
              <w:lang w:val="es-MX" w:eastAsia="es-MX"/>
            </w:rPr>
          </w:pPr>
          <w:hyperlink w:anchor="_Toc115165666" w:history="1">
            <w:r w:rsidR="00924186" w:rsidRPr="0081460E">
              <w:rPr>
                <w:rStyle w:val="Hipervnculo"/>
                <w:rFonts w:ascii="Arial" w:hAnsi="Arial" w:cs="Arial"/>
                <w:noProof/>
                <w:sz w:val="24"/>
                <w:szCs w:val="24"/>
              </w:rPr>
              <w:t>1.6.3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Modalidad en Base Interrumpible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13</w:t>
            </w:r>
            <w:r w:rsidR="00924186" w:rsidRPr="0081460E">
              <w:rPr>
                <w:rFonts w:ascii="Arial" w:hAnsi="Arial" w:cs="Arial"/>
                <w:noProof/>
                <w:webHidden/>
                <w:sz w:val="24"/>
                <w:szCs w:val="24"/>
              </w:rPr>
              <w:fldChar w:fldCharType="end"/>
            </w:r>
          </w:hyperlink>
        </w:p>
        <w:p w14:paraId="5D652DDE" w14:textId="5445272C" w:rsidR="00924186" w:rsidRPr="0081460E" w:rsidRDefault="00000000">
          <w:pPr>
            <w:pStyle w:val="TDC3"/>
            <w:rPr>
              <w:rFonts w:ascii="Arial" w:eastAsiaTheme="minorEastAsia" w:hAnsi="Arial" w:cs="Arial"/>
              <w:i w:val="0"/>
              <w:iCs w:val="0"/>
              <w:noProof/>
              <w:sz w:val="24"/>
              <w:szCs w:val="24"/>
              <w:lang w:val="es-MX" w:eastAsia="es-MX"/>
            </w:rPr>
          </w:pPr>
          <w:hyperlink w:anchor="_Toc115165667" w:history="1">
            <w:r w:rsidR="00924186" w:rsidRPr="0081460E">
              <w:rPr>
                <w:rStyle w:val="Hipervnculo"/>
                <w:rFonts w:ascii="Arial" w:hAnsi="Arial" w:cs="Arial"/>
                <w:noProof/>
                <w:sz w:val="24"/>
                <w:szCs w:val="24"/>
              </w:rPr>
              <w:t>1.6.4</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Modalidad en Base Firme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13</w:t>
            </w:r>
            <w:r w:rsidR="00924186" w:rsidRPr="0081460E">
              <w:rPr>
                <w:rFonts w:ascii="Arial" w:hAnsi="Arial" w:cs="Arial"/>
                <w:noProof/>
                <w:webHidden/>
                <w:sz w:val="24"/>
                <w:szCs w:val="24"/>
              </w:rPr>
              <w:fldChar w:fldCharType="end"/>
            </w:r>
          </w:hyperlink>
        </w:p>
        <w:p w14:paraId="0D9D8B46" w14:textId="73BE915D" w:rsidR="00924186" w:rsidRPr="0081460E" w:rsidRDefault="00000000">
          <w:pPr>
            <w:pStyle w:val="TDC2"/>
            <w:rPr>
              <w:rFonts w:ascii="Arial" w:eastAsiaTheme="minorEastAsia" w:hAnsi="Arial" w:cs="Arial"/>
              <w:smallCaps w:val="0"/>
              <w:noProof/>
              <w:sz w:val="24"/>
              <w:szCs w:val="24"/>
              <w:lang w:val="es-MX" w:eastAsia="es-MX"/>
            </w:rPr>
          </w:pPr>
          <w:hyperlink w:anchor="_Toc115165668" w:history="1">
            <w:r w:rsidR="00924186" w:rsidRPr="0081460E">
              <w:rPr>
                <w:rStyle w:val="Hipervnculo"/>
                <w:rFonts w:ascii="Arial" w:hAnsi="Arial" w:cs="Arial"/>
                <w:noProof/>
                <w:sz w:val="24"/>
                <w:szCs w:val="24"/>
              </w:rPr>
              <w:t>1.7</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Cargos por Conexión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14</w:t>
            </w:r>
            <w:r w:rsidR="00924186" w:rsidRPr="0081460E">
              <w:rPr>
                <w:rFonts w:ascii="Arial" w:hAnsi="Arial" w:cs="Arial"/>
                <w:noProof/>
                <w:webHidden/>
                <w:sz w:val="24"/>
                <w:szCs w:val="24"/>
              </w:rPr>
              <w:fldChar w:fldCharType="end"/>
            </w:r>
          </w:hyperlink>
        </w:p>
        <w:p w14:paraId="6FF4A5F0" w14:textId="752E78A1" w:rsidR="00924186" w:rsidRPr="0081460E" w:rsidRDefault="00000000">
          <w:pPr>
            <w:pStyle w:val="TDC3"/>
            <w:rPr>
              <w:rFonts w:ascii="Arial" w:eastAsiaTheme="minorEastAsia" w:hAnsi="Arial" w:cs="Arial"/>
              <w:i w:val="0"/>
              <w:iCs w:val="0"/>
              <w:noProof/>
              <w:sz w:val="24"/>
              <w:szCs w:val="24"/>
              <w:lang w:val="es-MX" w:eastAsia="es-MX"/>
            </w:rPr>
          </w:pPr>
          <w:hyperlink w:anchor="_Toc115165669" w:history="1">
            <w:r w:rsidR="00924186" w:rsidRPr="0081460E">
              <w:rPr>
                <w:rStyle w:val="Hipervnculo"/>
                <w:rFonts w:ascii="Arial" w:hAnsi="Arial" w:cs="Arial"/>
                <w:noProof/>
                <w:sz w:val="24"/>
                <w:szCs w:val="24"/>
              </w:rPr>
              <w:t>1.7.1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Servicio por Desconexión y Reconexión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_Toc115165669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15</w:t>
            </w:r>
            <w:r w:rsidR="00924186" w:rsidRPr="0081460E">
              <w:rPr>
                <w:rFonts w:ascii="Arial" w:hAnsi="Arial" w:cs="Arial"/>
                <w:noProof/>
                <w:webHidden/>
                <w:sz w:val="24"/>
                <w:szCs w:val="24"/>
              </w:rPr>
              <w:fldChar w:fldCharType="end"/>
            </w:r>
          </w:hyperlink>
        </w:p>
        <w:p w14:paraId="178EDA28" w14:textId="6284D9AC" w:rsidR="00924186" w:rsidRPr="0081460E" w:rsidRDefault="00000000">
          <w:pPr>
            <w:pStyle w:val="TDC3"/>
            <w:rPr>
              <w:rFonts w:ascii="Arial" w:eastAsiaTheme="minorEastAsia" w:hAnsi="Arial" w:cs="Arial"/>
              <w:i w:val="0"/>
              <w:iCs w:val="0"/>
              <w:noProof/>
              <w:sz w:val="24"/>
              <w:szCs w:val="24"/>
              <w:lang w:val="es-MX" w:eastAsia="es-MX"/>
            </w:rPr>
          </w:pPr>
          <w:hyperlink w:anchor="_Toc115165670" w:history="1">
            <w:r w:rsidR="00924186" w:rsidRPr="0081460E">
              <w:rPr>
                <w:rStyle w:val="Hipervnculo"/>
                <w:rFonts w:ascii="Arial" w:hAnsi="Arial" w:cs="Arial"/>
                <w:noProof/>
                <w:sz w:val="24"/>
                <w:szCs w:val="24"/>
              </w:rPr>
              <w:t>1.7.2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Servicios de Valor Agregado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15</w:t>
            </w:r>
            <w:r w:rsidR="00924186" w:rsidRPr="0081460E">
              <w:rPr>
                <w:rFonts w:ascii="Arial" w:hAnsi="Arial" w:cs="Arial"/>
                <w:noProof/>
                <w:webHidden/>
                <w:sz w:val="24"/>
                <w:szCs w:val="24"/>
              </w:rPr>
              <w:fldChar w:fldCharType="end"/>
            </w:r>
          </w:hyperlink>
        </w:p>
        <w:p w14:paraId="5E53EEA5" w14:textId="6EE8000E" w:rsidR="00924186" w:rsidRPr="0081460E" w:rsidRDefault="00000000">
          <w:pPr>
            <w:pStyle w:val="TDC3"/>
            <w:rPr>
              <w:rFonts w:ascii="Arial" w:eastAsiaTheme="minorEastAsia" w:hAnsi="Arial" w:cs="Arial"/>
              <w:i w:val="0"/>
              <w:iCs w:val="0"/>
              <w:noProof/>
              <w:sz w:val="24"/>
              <w:szCs w:val="24"/>
              <w:lang w:val="es-MX" w:eastAsia="es-MX"/>
            </w:rPr>
          </w:pPr>
          <w:hyperlink w:anchor="_Toc115165671" w:history="1">
            <w:r w:rsidR="00924186" w:rsidRPr="0081460E">
              <w:rPr>
                <w:rStyle w:val="Hipervnculo"/>
                <w:rFonts w:ascii="Arial" w:hAnsi="Arial" w:cs="Arial"/>
                <w:noProof/>
                <w:sz w:val="24"/>
                <w:szCs w:val="24"/>
              </w:rPr>
              <w:t>En el caso de solicitar servicios adicionales, se celebrará el contrato respectivo, en el cual deberán especificarse como mínimo los servicios a prestar, su precio y los términos y condiciones a que se sujetarán las partes, mismos que deberán ser facturados de manera desglosada e independiente al servicio de distribución con comercialización, y la contratación o cualquier incumplimiento de los mismos no deberán condicionar la prestación del servicio objeto del presente Contrato. Cuando los servicios adicionales sean prestados por un tercero o empresas del mismo grupo de interés económico, dichos servicios deberán de contener una leyenda especificando la razón social con la que se celebró el contrato.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16</w:t>
            </w:r>
            <w:r w:rsidR="00924186" w:rsidRPr="0081460E">
              <w:rPr>
                <w:rFonts w:ascii="Arial" w:hAnsi="Arial" w:cs="Arial"/>
                <w:noProof/>
                <w:webHidden/>
                <w:sz w:val="24"/>
                <w:szCs w:val="24"/>
              </w:rPr>
              <w:fldChar w:fldCharType="end"/>
            </w:r>
          </w:hyperlink>
        </w:p>
        <w:p w14:paraId="54F72008" w14:textId="647D04C5" w:rsidR="00924186" w:rsidRPr="0081460E" w:rsidRDefault="00000000">
          <w:pPr>
            <w:pStyle w:val="TDC2"/>
            <w:rPr>
              <w:rFonts w:ascii="Arial" w:eastAsiaTheme="minorEastAsia" w:hAnsi="Arial" w:cs="Arial"/>
              <w:smallCaps w:val="0"/>
              <w:noProof/>
              <w:sz w:val="24"/>
              <w:szCs w:val="24"/>
              <w:lang w:val="es-MX" w:eastAsia="es-MX"/>
            </w:rPr>
          </w:pPr>
          <w:hyperlink w:anchor="_Toc115165672" w:history="1">
            <w:r w:rsidR="00924186" w:rsidRPr="0081460E">
              <w:rPr>
                <w:rStyle w:val="Hipervnculo"/>
                <w:rFonts w:ascii="Arial" w:hAnsi="Arial" w:cs="Arial"/>
                <w:noProof/>
                <w:sz w:val="24"/>
                <w:szCs w:val="24"/>
              </w:rPr>
              <w:t>1.8</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Utilización de la Capacidad</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16</w:t>
            </w:r>
            <w:r w:rsidR="00924186" w:rsidRPr="0081460E">
              <w:rPr>
                <w:rFonts w:ascii="Arial" w:hAnsi="Arial" w:cs="Arial"/>
                <w:noProof/>
                <w:webHidden/>
                <w:sz w:val="24"/>
                <w:szCs w:val="24"/>
              </w:rPr>
              <w:fldChar w:fldCharType="end"/>
            </w:r>
          </w:hyperlink>
        </w:p>
        <w:p w14:paraId="2794C8EC" w14:textId="13ED6B5C" w:rsidR="00924186" w:rsidRPr="0081460E" w:rsidRDefault="00000000">
          <w:pPr>
            <w:pStyle w:val="TDC3"/>
            <w:rPr>
              <w:rFonts w:ascii="Arial" w:eastAsiaTheme="minorEastAsia" w:hAnsi="Arial" w:cs="Arial"/>
              <w:i w:val="0"/>
              <w:iCs w:val="0"/>
              <w:noProof/>
              <w:sz w:val="24"/>
              <w:szCs w:val="24"/>
              <w:lang w:val="es-MX" w:eastAsia="es-MX"/>
            </w:rPr>
          </w:pPr>
          <w:hyperlink w:anchor="_Toc115165673" w:history="1">
            <w:r w:rsidR="00924186" w:rsidRPr="0081460E">
              <w:rPr>
                <w:rStyle w:val="Hipervnculo"/>
                <w:rFonts w:ascii="Arial" w:hAnsi="Arial" w:cs="Arial"/>
                <w:noProof/>
                <w:sz w:val="24"/>
                <w:szCs w:val="24"/>
              </w:rPr>
              <w:t>1.8.1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Reserva de Capacidad del Sistema de Transporte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16</w:t>
            </w:r>
            <w:r w:rsidR="00924186" w:rsidRPr="0081460E">
              <w:rPr>
                <w:rFonts w:ascii="Arial" w:hAnsi="Arial" w:cs="Arial"/>
                <w:noProof/>
                <w:webHidden/>
                <w:sz w:val="24"/>
                <w:szCs w:val="24"/>
              </w:rPr>
              <w:fldChar w:fldCharType="end"/>
            </w:r>
          </w:hyperlink>
        </w:p>
        <w:p w14:paraId="11ECBC6F" w14:textId="396C4DE4" w:rsidR="00924186" w:rsidRPr="0081460E" w:rsidRDefault="00000000">
          <w:pPr>
            <w:pStyle w:val="TDC3"/>
            <w:rPr>
              <w:rFonts w:ascii="Arial" w:eastAsiaTheme="minorEastAsia" w:hAnsi="Arial" w:cs="Arial"/>
              <w:i w:val="0"/>
              <w:iCs w:val="0"/>
              <w:noProof/>
              <w:sz w:val="24"/>
              <w:szCs w:val="24"/>
              <w:lang w:val="es-MX" w:eastAsia="es-MX"/>
            </w:rPr>
          </w:pPr>
          <w:hyperlink w:anchor="_Toc115165674" w:history="1">
            <w:r w:rsidR="00924186" w:rsidRPr="0081460E">
              <w:rPr>
                <w:rStyle w:val="Hipervnculo"/>
                <w:rFonts w:ascii="Arial" w:hAnsi="Arial" w:cs="Arial"/>
                <w:noProof/>
                <w:sz w:val="24"/>
                <w:szCs w:val="24"/>
              </w:rPr>
              <w:t>1.8.2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Nominaciones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16</w:t>
            </w:r>
            <w:r w:rsidR="00924186" w:rsidRPr="0081460E">
              <w:rPr>
                <w:rFonts w:ascii="Arial" w:hAnsi="Arial" w:cs="Arial"/>
                <w:noProof/>
                <w:webHidden/>
                <w:sz w:val="24"/>
                <w:szCs w:val="24"/>
              </w:rPr>
              <w:fldChar w:fldCharType="end"/>
            </w:r>
          </w:hyperlink>
        </w:p>
        <w:p w14:paraId="4205B8BA" w14:textId="2C15898E" w:rsidR="00924186" w:rsidRPr="0081460E" w:rsidRDefault="00000000">
          <w:pPr>
            <w:pStyle w:val="TDC4"/>
            <w:rPr>
              <w:rFonts w:ascii="Arial" w:eastAsiaTheme="minorEastAsia" w:hAnsi="Arial" w:cs="Arial"/>
              <w:noProof/>
              <w:sz w:val="24"/>
              <w:szCs w:val="24"/>
              <w:lang w:val="es-MX" w:eastAsia="es-MX"/>
            </w:rPr>
          </w:pPr>
          <w:hyperlink w:anchor="_Toc115165675" w:history="1">
            <w:r w:rsidR="00924186" w:rsidRPr="0081460E">
              <w:rPr>
                <w:rStyle w:val="Hipervnculo"/>
                <w:rFonts w:ascii="Arial" w:hAnsi="Arial" w:cs="Arial"/>
                <w:noProof/>
                <w:sz w:val="24"/>
                <w:szCs w:val="24"/>
              </w:rPr>
              <w:t>1.8.2.1</w:t>
            </w:r>
            <w:r w:rsidR="00924186" w:rsidRPr="0081460E">
              <w:rPr>
                <w:rFonts w:ascii="Arial" w:eastAsiaTheme="minorEastAsia" w:hAnsi="Arial" w:cs="Arial"/>
                <w:noProof/>
                <w:sz w:val="24"/>
                <w:szCs w:val="24"/>
                <w:lang w:val="es-MX" w:eastAsia="es-MX"/>
              </w:rPr>
              <w:tab/>
            </w:r>
            <w:r w:rsidR="00924186" w:rsidRPr="0081460E">
              <w:rPr>
                <w:rStyle w:val="Hipervnculo"/>
                <w:rFonts w:ascii="Arial" w:hAnsi="Arial" w:cs="Arial"/>
                <w:noProof/>
                <w:sz w:val="24"/>
                <w:szCs w:val="24"/>
              </w:rPr>
              <w:t>Confirmación de la Nominación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18</w:t>
            </w:r>
            <w:r w:rsidR="00924186" w:rsidRPr="0081460E">
              <w:rPr>
                <w:rFonts w:ascii="Arial" w:hAnsi="Arial" w:cs="Arial"/>
                <w:noProof/>
                <w:webHidden/>
                <w:sz w:val="24"/>
                <w:szCs w:val="24"/>
              </w:rPr>
              <w:fldChar w:fldCharType="end"/>
            </w:r>
          </w:hyperlink>
        </w:p>
        <w:p w14:paraId="708C9F91" w14:textId="46ECF330" w:rsidR="00924186" w:rsidRPr="0081460E" w:rsidRDefault="00000000">
          <w:pPr>
            <w:pStyle w:val="TDC3"/>
            <w:rPr>
              <w:rFonts w:ascii="Arial" w:eastAsiaTheme="minorEastAsia" w:hAnsi="Arial" w:cs="Arial"/>
              <w:i w:val="0"/>
              <w:iCs w:val="0"/>
              <w:noProof/>
              <w:sz w:val="24"/>
              <w:szCs w:val="24"/>
              <w:lang w:val="es-MX" w:eastAsia="es-MX"/>
            </w:rPr>
          </w:pPr>
          <w:hyperlink w:anchor="_Toc115165676" w:history="1">
            <w:r w:rsidR="00924186" w:rsidRPr="0081460E">
              <w:rPr>
                <w:rStyle w:val="Hipervnculo"/>
                <w:rFonts w:ascii="Arial" w:hAnsi="Arial" w:cs="Arial"/>
                <w:noProof/>
                <w:sz w:val="24"/>
                <w:szCs w:val="24"/>
              </w:rPr>
              <w:t>1.8.3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Cálculo de Desbalances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18</w:t>
            </w:r>
            <w:r w:rsidR="00924186" w:rsidRPr="0081460E">
              <w:rPr>
                <w:rFonts w:ascii="Arial" w:hAnsi="Arial" w:cs="Arial"/>
                <w:noProof/>
                <w:webHidden/>
                <w:sz w:val="24"/>
                <w:szCs w:val="24"/>
              </w:rPr>
              <w:fldChar w:fldCharType="end"/>
            </w:r>
          </w:hyperlink>
        </w:p>
        <w:p w14:paraId="5DD2825F" w14:textId="7A81DB72" w:rsidR="00924186" w:rsidRPr="0081460E" w:rsidRDefault="00000000">
          <w:pPr>
            <w:pStyle w:val="TDC3"/>
            <w:rPr>
              <w:rFonts w:ascii="Arial" w:eastAsiaTheme="minorEastAsia" w:hAnsi="Arial" w:cs="Arial"/>
              <w:i w:val="0"/>
              <w:iCs w:val="0"/>
              <w:noProof/>
              <w:sz w:val="24"/>
              <w:szCs w:val="24"/>
              <w:lang w:val="es-MX" w:eastAsia="es-MX"/>
            </w:rPr>
          </w:pPr>
          <w:hyperlink w:anchor="_Toc115165677" w:history="1">
            <w:r w:rsidR="00924186" w:rsidRPr="0081460E">
              <w:rPr>
                <w:rStyle w:val="Hipervnculo"/>
                <w:rFonts w:ascii="Arial" w:hAnsi="Arial" w:cs="Arial"/>
                <w:noProof/>
                <w:sz w:val="24"/>
                <w:szCs w:val="24"/>
              </w:rPr>
              <w:t>1.8.4</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Penas por uso en exceso de la capacidad Reservada</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19</w:t>
            </w:r>
            <w:r w:rsidR="00924186" w:rsidRPr="0081460E">
              <w:rPr>
                <w:rFonts w:ascii="Arial" w:hAnsi="Arial" w:cs="Arial"/>
                <w:noProof/>
                <w:webHidden/>
                <w:sz w:val="24"/>
                <w:szCs w:val="24"/>
              </w:rPr>
              <w:fldChar w:fldCharType="end"/>
            </w:r>
          </w:hyperlink>
        </w:p>
        <w:p w14:paraId="6FE06AB9" w14:textId="38B8480E" w:rsidR="00924186" w:rsidRPr="0081460E" w:rsidRDefault="00000000">
          <w:pPr>
            <w:pStyle w:val="TDC3"/>
            <w:rPr>
              <w:rFonts w:ascii="Arial" w:eastAsiaTheme="minorEastAsia" w:hAnsi="Arial" w:cs="Arial"/>
              <w:i w:val="0"/>
              <w:iCs w:val="0"/>
              <w:noProof/>
              <w:sz w:val="24"/>
              <w:szCs w:val="24"/>
              <w:lang w:val="es-MX" w:eastAsia="es-MX"/>
            </w:rPr>
          </w:pPr>
          <w:hyperlink w:anchor="_Toc115165678" w:history="1">
            <w:r w:rsidR="00924186" w:rsidRPr="0081460E">
              <w:rPr>
                <w:rStyle w:val="Hipervnculo"/>
                <w:rFonts w:ascii="Arial" w:hAnsi="Arial" w:cs="Arial"/>
                <w:noProof/>
                <w:sz w:val="24"/>
                <w:szCs w:val="24"/>
              </w:rPr>
              <w:t xml:space="preserve">Para el caso del uso en exceso de la capacidad reservada el permisionario se obliga a mantener un registro operativo diario de la utilización del Sistema. Dicho registro </w:t>
            </w:r>
            <w:r w:rsidR="00924186" w:rsidRPr="0081460E">
              <w:rPr>
                <w:rStyle w:val="Hipervnculo"/>
                <w:rFonts w:ascii="Arial" w:hAnsi="Arial" w:cs="Arial"/>
                <w:noProof/>
                <w:sz w:val="24"/>
                <w:szCs w:val="24"/>
              </w:rPr>
              <w:lastRenderedPageBreak/>
              <w:t>deberá contener la cantidad máxima contratada por concepto de reserva de capacidad en el sistema, y las extracciones por cada uno de los puntos de entrega en el Día de Flujo t, con base en estos registros el Permisionario determinará diariamente el uso en exceso de la capacidad reservada del Sistema que resulta de la diferencia de las extracciones del Día de Flujo t y la capacidad máxima diaria contratada para un día de flujo t. Cuando el resultado sea mayor a 0 (cero) se considerará que existe un uso en exceso de la capacidad reservada.</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19</w:t>
            </w:r>
            <w:r w:rsidR="00924186" w:rsidRPr="0081460E">
              <w:rPr>
                <w:rFonts w:ascii="Arial" w:hAnsi="Arial" w:cs="Arial"/>
                <w:noProof/>
                <w:webHidden/>
                <w:sz w:val="24"/>
                <w:szCs w:val="24"/>
              </w:rPr>
              <w:fldChar w:fldCharType="end"/>
            </w:r>
          </w:hyperlink>
        </w:p>
        <w:p w14:paraId="0F6B30D9" w14:textId="621CDA0F" w:rsidR="00924186" w:rsidRPr="0081460E" w:rsidRDefault="00000000">
          <w:pPr>
            <w:pStyle w:val="TDC3"/>
            <w:rPr>
              <w:rFonts w:ascii="Arial" w:eastAsiaTheme="minorEastAsia" w:hAnsi="Arial" w:cs="Arial"/>
              <w:i w:val="0"/>
              <w:iCs w:val="0"/>
              <w:noProof/>
              <w:sz w:val="24"/>
              <w:szCs w:val="24"/>
              <w:lang w:val="es-MX" w:eastAsia="es-MX"/>
            </w:rPr>
          </w:pPr>
          <w:hyperlink w:anchor="_Toc115165679" w:history="1">
            <w:r w:rsidR="00924186" w:rsidRPr="0081460E">
              <w:rPr>
                <w:rStyle w:val="Hipervnculo"/>
                <w:rFonts w:ascii="Arial" w:hAnsi="Arial" w:cs="Arial"/>
                <w:noProof/>
                <w:sz w:val="24"/>
                <w:szCs w:val="24"/>
              </w:rPr>
              <w:t>Al final de cada Mes, el Distribuidor podrá penalizar a los Usuarios de Distribución Simple si durante algún Día de Flujo la utilización del Sistema de Distribución por parte del Usuario o Usuario Final excede su Capacidad Reservada. El monto de esta penalidad se calculará sobre el monto utilizado en exceso de la Capacidad Reservada, considerando una tolerancia de +5% por ciento. La penalización será equivalente a 2 (dos) veces el Cargo por Capacidad del Grupo Tarifario correspondiente aprobado por la Comisión.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_Toc115165679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19</w:t>
            </w:r>
            <w:r w:rsidR="00924186" w:rsidRPr="0081460E">
              <w:rPr>
                <w:rFonts w:ascii="Arial" w:hAnsi="Arial" w:cs="Arial"/>
                <w:noProof/>
                <w:webHidden/>
                <w:sz w:val="24"/>
                <w:szCs w:val="24"/>
              </w:rPr>
              <w:fldChar w:fldCharType="end"/>
            </w:r>
          </w:hyperlink>
        </w:p>
        <w:p w14:paraId="1E3DAF34" w14:textId="5279DA9E" w:rsidR="00924186" w:rsidRPr="0081460E" w:rsidRDefault="00000000">
          <w:pPr>
            <w:pStyle w:val="TDC3"/>
            <w:rPr>
              <w:rFonts w:ascii="Arial" w:eastAsiaTheme="minorEastAsia" w:hAnsi="Arial" w:cs="Arial"/>
              <w:i w:val="0"/>
              <w:iCs w:val="0"/>
              <w:noProof/>
              <w:sz w:val="24"/>
              <w:szCs w:val="24"/>
              <w:lang w:val="es-MX" w:eastAsia="es-MX"/>
            </w:rPr>
          </w:pPr>
          <w:hyperlink w:anchor="_Toc115165680" w:history="1">
            <w:r w:rsidR="00924186" w:rsidRPr="0081460E">
              <w:rPr>
                <w:rStyle w:val="Hipervnculo"/>
                <w:rFonts w:ascii="Arial" w:hAnsi="Arial" w:cs="Arial"/>
                <w:noProof/>
                <w:sz w:val="24"/>
                <w:szCs w:val="24"/>
              </w:rPr>
              <w:t>De acuerdo con la Directiva de Precios y Tarifas, el Distribuidor bonificará anualmente entre sus Usuarios o Usuarios Finales de Distribución Simple el ingreso que reciba por concepto de estas penalizaciones descontando el costo en que hubiese incurrido como resultado de las desviaciones en el uso de la capacidad por parte de los Usuarios o Usuarios Finales. Esta bonificación se llevará a cabo a prorrata conforme a la Capacidad Reservada por los Usuarios o Usuarios Finales del Servicio bajo la modalidad de Distribución Simple en Base Firme.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19</w:t>
            </w:r>
            <w:r w:rsidR="00924186" w:rsidRPr="0081460E">
              <w:rPr>
                <w:rFonts w:ascii="Arial" w:hAnsi="Arial" w:cs="Arial"/>
                <w:noProof/>
                <w:webHidden/>
                <w:sz w:val="24"/>
                <w:szCs w:val="24"/>
              </w:rPr>
              <w:fldChar w:fldCharType="end"/>
            </w:r>
          </w:hyperlink>
        </w:p>
        <w:p w14:paraId="3F772479" w14:textId="750035A4" w:rsidR="00924186" w:rsidRPr="0081460E" w:rsidRDefault="00000000">
          <w:pPr>
            <w:pStyle w:val="TDC3"/>
            <w:rPr>
              <w:rFonts w:ascii="Arial" w:eastAsiaTheme="minorEastAsia" w:hAnsi="Arial" w:cs="Arial"/>
              <w:i w:val="0"/>
              <w:iCs w:val="0"/>
              <w:noProof/>
              <w:sz w:val="24"/>
              <w:szCs w:val="24"/>
              <w:lang w:val="es-MX" w:eastAsia="es-MX"/>
            </w:rPr>
          </w:pPr>
          <w:hyperlink w:anchor="_Toc115165681" w:history="1">
            <w:r w:rsidR="00924186" w:rsidRPr="0081460E">
              <w:rPr>
                <w:rStyle w:val="Hipervnculo"/>
                <w:rFonts w:ascii="Arial" w:hAnsi="Arial" w:cs="Arial"/>
                <w:noProof/>
                <w:sz w:val="24"/>
                <w:szCs w:val="24"/>
              </w:rPr>
              <w:t>El Permisionario no podrá trasladar a los usuarios del Servicio de Distribución con Comercialización el pago de penalizaciones en que incurran por una utilización de la capacidad distinta a la reservada o confirmada en los sistemas de transporte, almacenamiento y distribución.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19</w:t>
            </w:r>
            <w:r w:rsidR="00924186" w:rsidRPr="0081460E">
              <w:rPr>
                <w:rFonts w:ascii="Arial" w:hAnsi="Arial" w:cs="Arial"/>
                <w:noProof/>
                <w:webHidden/>
                <w:sz w:val="24"/>
                <w:szCs w:val="24"/>
              </w:rPr>
              <w:fldChar w:fldCharType="end"/>
            </w:r>
          </w:hyperlink>
        </w:p>
        <w:p w14:paraId="58BF13D7" w14:textId="45092FE5" w:rsidR="00924186" w:rsidRPr="0081460E" w:rsidRDefault="00000000">
          <w:pPr>
            <w:pStyle w:val="TDC2"/>
            <w:rPr>
              <w:rFonts w:ascii="Arial" w:eastAsiaTheme="minorEastAsia" w:hAnsi="Arial" w:cs="Arial"/>
              <w:smallCaps w:val="0"/>
              <w:noProof/>
              <w:sz w:val="24"/>
              <w:szCs w:val="24"/>
              <w:lang w:val="es-MX" w:eastAsia="es-MX"/>
            </w:rPr>
          </w:pPr>
          <w:hyperlink w:anchor="_Toc115165682" w:history="1">
            <w:r w:rsidR="00924186" w:rsidRPr="0081460E">
              <w:rPr>
                <w:rStyle w:val="Hipervnculo"/>
                <w:rFonts w:ascii="Arial" w:hAnsi="Arial" w:cs="Arial"/>
                <w:noProof/>
                <w:sz w:val="24"/>
                <w:szCs w:val="24"/>
              </w:rPr>
              <w:t>1.9</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Acceso Abierto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19</w:t>
            </w:r>
            <w:r w:rsidR="00924186" w:rsidRPr="0081460E">
              <w:rPr>
                <w:rFonts w:ascii="Arial" w:hAnsi="Arial" w:cs="Arial"/>
                <w:noProof/>
                <w:webHidden/>
                <w:sz w:val="24"/>
                <w:szCs w:val="24"/>
              </w:rPr>
              <w:fldChar w:fldCharType="end"/>
            </w:r>
          </w:hyperlink>
        </w:p>
        <w:p w14:paraId="35690FCC" w14:textId="6FC636F2" w:rsidR="00924186" w:rsidRPr="0081460E" w:rsidRDefault="00000000">
          <w:pPr>
            <w:pStyle w:val="TDC3"/>
            <w:rPr>
              <w:rFonts w:ascii="Arial" w:eastAsiaTheme="minorEastAsia" w:hAnsi="Arial" w:cs="Arial"/>
              <w:i w:val="0"/>
              <w:iCs w:val="0"/>
              <w:noProof/>
              <w:sz w:val="24"/>
              <w:szCs w:val="24"/>
              <w:lang w:val="es-MX" w:eastAsia="es-MX"/>
            </w:rPr>
          </w:pPr>
          <w:hyperlink w:anchor="_Toc115165683" w:history="1">
            <w:r w:rsidR="00924186" w:rsidRPr="0081460E">
              <w:rPr>
                <w:rStyle w:val="Hipervnculo"/>
                <w:rFonts w:ascii="Arial" w:hAnsi="Arial" w:cs="Arial"/>
                <w:noProof/>
                <w:sz w:val="24"/>
                <w:szCs w:val="24"/>
              </w:rPr>
              <w:t>1.9.1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Extensiones y ampliaciones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20</w:t>
            </w:r>
            <w:r w:rsidR="00924186" w:rsidRPr="0081460E">
              <w:rPr>
                <w:rFonts w:ascii="Arial" w:hAnsi="Arial" w:cs="Arial"/>
                <w:noProof/>
                <w:webHidden/>
                <w:sz w:val="24"/>
                <w:szCs w:val="24"/>
              </w:rPr>
              <w:fldChar w:fldCharType="end"/>
            </w:r>
          </w:hyperlink>
        </w:p>
        <w:p w14:paraId="1A8FE625" w14:textId="0851AD1C" w:rsidR="00924186" w:rsidRPr="0081460E" w:rsidRDefault="00000000">
          <w:pPr>
            <w:pStyle w:val="TDC3"/>
            <w:rPr>
              <w:rFonts w:ascii="Arial" w:eastAsiaTheme="minorEastAsia" w:hAnsi="Arial" w:cs="Arial"/>
              <w:i w:val="0"/>
              <w:iCs w:val="0"/>
              <w:noProof/>
              <w:sz w:val="24"/>
              <w:szCs w:val="24"/>
              <w:lang w:val="es-MX" w:eastAsia="es-MX"/>
            </w:rPr>
          </w:pPr>
          <w:hyperlink w:anchor="_Toc115165684" w:history="1">
            <w:r w:rsidR="00924186" w:rsidRPr="0081460E">
              <w:rPr>
                <w:rStyle w:val="Hipervnculo"/>
                <w:rFonts w:ascii="Arial" w:hAnsi="Arial" w:cs="Arial"/>
                <w:noProof/>
                <w:sz w:val="24"/>
                <w:szCs w:val="24"/>
              </w:rPr>
              <w:t>1.9.2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Convenios de inversión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22</w:t>
            </w:r>
            <w:r w:rsidR="00924186" w:rsidRPr="0081460E">
              <w:rPr>
                <w:rFonts w:ascii="Arial" w:hAnsi="Arial" w:cs="Arial"/>
                <w:noProof/>
                <w:webHidden/>
                <w:sz w:val="24"/>
                <w:szCs w:val="24"/>
              </w:rPr>
              <w:fldChar w:fldCharType="end"/>
            </w:r>
          </w:hyperlink>
        </w:p>
        <w:p w14:paraId="1D7CD589" w14:textId="4689C9F2" w:rsidR="00924186" w:rsidRPr="0081460E" w:rsidRDefault="00000000">
          <w:pPr>
            <w:pStyle w:val="TDC2"/>
            <w:rPr>
              <w:rFonts w:ascii="Arial" w:eastAsiaTheme="minorEastAsia" w:hAnsi="Arial" w:cs="Arial"/>
              <w:smallCaps w:val="0"/>
              <w:noProof/>
              <w:sz w:val="24"/>
              <w:szCs w:val="24"/>
              <w:lang w:val="es-MX" w:eastAsia="es-MX"/>
            </w:rPr>
          </w:pPr>
          <w:hyperlink w:anchor="_Toc115165685" w:history="1">
            <w:r w:rsidR="00924186" w:rsidRPr="0081460E">
              <w:rPr>
                <w:rStyle w:val="Hipervnculo"/>
                <w:rFonts w:ascii="Arial" w:hAnsi="Arial" w:cs="Arial"/>
                <w:noProof/>
                <w:sz w:val="24"/>
                <w:szCs w:val="24"/>
              </w:rPr>
              <w:t>1.10</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Lista de Precios y Tarifas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23</w:t>
            </w:r>
            <w:r w:rsidR="00924186" w:rsidRPr="0081460E">
              <w:rPr>
                <w:rFonts w:ascii="Arial" w:hAnsi="Arial" w:cs="Arial"/>
                <w:noProof/>
                <w:webHidden/>
                <w:sz w:val="24"/>
                <w:szCs w:val="24"/>
              </w:rPr>
              <w:fldChar w:fldCharType="end"/>
            </w:r>
          </w:hyperlink>
        </w:p>
        <w:p w14:paraId="5918B62B" w14:textId="4AEC68F6" w:rsidR="00924186" w:rsidRPr="0081460E" w:rsidRDefault="00000000">
          <w:pPr>
            <w:pStyle w:val="TDC3"/>
            <w:rPr>
              <w:rFonts w:ascii="Arial" w:eastAsiaTheme="minorEastAsia" w:hAnsi="Arial" w:cs="Arial"/>
              <w:i w:val="0"/>
              <w:iCs w:val="0"/>
              <w:noProof/>
              <w:sz w:val="24"/>
              <w:szCs w:val="24"/>
              <w:lang w:val="es-MX" w:eastAsia="es-MX"/>
            </w:rPr>
          </w:pPr>
          <w:hyperlink w:anchor="_Toc115165686" w:history="1">
            <w:r w:rsidR="00924186" w:rsidRPr="0081460E">
              <w:rPr>
                <w:rStyle w:val="Hipervnculo"/>
                <w:rFonts w:ascii="Arial" w:hAnsi="Arial" w:cs="Arial"/>
                <w:noProof/>
                <w:sz w:val="24"/>
                <w:szCs w:val="24"/>
              </w:rPr>
              <w:t>1.10.1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Publicación de Tarifas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23</w:t>
            </w:r>
            <w:r w:rsidR="00924186" w:rsidRPr="0081460E">
              <w:rPr>
                <w:rFonts w:ascii="Arial" w:hAnsi="Arial" w:cs="Arial"/>
                <w:noProof/>
                <w:webHidden/>
                <w:sz w:val="24"/>
                <w:szCs w:val="24"/>
              </w:rPr>
              <w:fldChar w:fldCharType="end"/>
            </w:r>
          </w:hyperlink>
        </w:p>
        <w:p w14:paraId="241181D0" w14:textId="2516892C" w:rsidR="00924186" w:rsidRPr="0081460E" w:rsidRDefault="00000000">
          <w:pPr>
            <w:pStyle w:val="TDC1"/>
            <w:tabs>
              <w:tab w:val="left" w:pos="567"/>
              <w:tab w:val="right" w:leader="dot" w:pos="9962"/>
            </w:tabs>
            <w:rPr>
              <w:rFonts w:ascii="Arial" w:eastAsiaTheme="minorEastAsia" w:hAnsi="Arial" w:cs="Arial"/>
              <w:b w:val="0"/>
              <w:bCs w:val="0"/>
              <w:caps w:val="0"/>
              <w:noProof/>
              <w:sz w:val="24"/>
              <w:szCs w:val="24"/>
              <w:lang w:val="es-MX" w:eastAsia="es-MX"/>
            </w:rPr>
          </w:pPr>
          <w:hyperlink w:anchor="_Toc115165687" w:history="1">
            <w:r w:rsidR="00924186" w:rsidRPr="0081460E">
              <w:rPr>
                <w:rStyle w:val="Hipervnculo"/>
                <w:rFonts w:ascii="Arial" w:hAnsi="Arial" w:cs="Arial"/>
                <w:noProof/>
                <w:sz w:val="24"/>
                <w:szCs w:val="24"/>
              </w:rPr>
              <w:t>2</w:t>
            </w:r>
            <w:r w:rsidR="00924186" w:rsidRPr="0081460E">
              <w:rPr>
                <w:rFonts w:ascii="Arial" w:eastAsiaTheme="minorEastAsia" w:hAnsi="Arial" w:cs="Arial"/>
                <w:b w:val="0"/>
                <w:bCs w:val="0"/>
                <w:caps w:val="0"/>
                <w:noProof/>
                <w:sz w:val="24"/>
                <w:szCs w:val="24"/>
                <w:lang w:val="es-MX" w:eastAsia="es-MX"/>
              </w:rPr>
              <w:tab/>
            </w:r>
            <w:r w:rsidR="00924186" w:rsidRPr="0081460E">
              <w:rPr>
                <w:rStyle w:val="Hipervnculo"/>
                <w:rFonts w:ascii="Arial" w:hAnsi="Arial" w:cs="Arial"/>
                <w:noProof/>
                <w:sz w:val="24"/>
                <w:szCs w:val="24"/>
              </w:rPr>
              <w:t>Aspectos Comerciales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24</w:t>
            </w:r>
            <w:r w:rsidR="00924186" w:rsidRPr="0081460E">
              <w:rPr>
                <w:rFonts w:ascii="Arial" w:hAnsi="Arial" w:cs="Arial"/>
                <w:noProof/>
                <w:webHidden/>
                <w:sz w:val="24"/>
                <w:szCs w:val="24"/>
              </w:rPr>
              <w:fldChar w:fldCharType="end"/>
            </w:r>
          </w:hyperlink>
        </w:p>
        <w:p w14:paraId="4EADDB82" w14:textId="01AC661B" w:rsidR="00924186" w:rsidRPr="0081460E" w:rsidRDefault="00000000">
          <w:pPr>
            <w:pStyle w:val="TDC2"/>
            <w:rPr>
              <w:rFonts w:ascii="Arial" w:eastAsiaTheme="minorEastAsia" w:hAnsi="Arial" w:cs="Arial"/>
              <w:smallCaps w:val="0"/>
              <w:noProof/>
              <w:sz w:val="24"/>
              <w:szCs w:val="24"/>
              <w:lang w:val="es-MX" w:eastAsia="es-MX"/>
            </w:rPr>
          </w:pPr>
          <w:hyperlink w:anchor="_Toc115165688" w:history="1">
            <w:r w:rsidR="00924186" w:rsidRPr="0081460E">
              <w:rPr>
                <w:rStyle w:val="Hipervnculo"/>
                <w:rFonts w:ascii="Arial" w:hAnsi="Arial" w:cs="Arial"/>
                <w:noProof/>
                <w:sz w:val="24"/>
                <w:szCs w:val="24"/>
              </w:rPr>
              <w:t>2.1</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Requisitos y Procedimientos para la Celebración de Contratos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24</w:t>
            </w:r>
            <w:r w:rsidR="00924186" w:rsidRPr="0081460E">
              <w:rPr>
                <w:rFonts w:ascii="Arial" w:hAnsi="Arial" w:cs="Arial"/>
                <w:noProof/>
                <w:webHidden/>
                <w:sz w:val="24"/>
                <w:szCs w:val="24"/>
              </w:rPr>
              <w:fldChar w:fldCharType="end"/>
            </w:r>
          </w:hyperlink>
        </w:p>
        <w:p w14:paraId="7ECAE6FC" w14:textId="13097357" w:rsidR="00924186" w:rsidRPr="0081460E" w:rsidRDefault="00000000">
          <w:pPr>
            <w:pStyle w:val="TDC3"/>
            <w:rPr>
              <w:rFonts w:ascii="Arial" w:eastAsiaTheme="minorEastAsia" w:hAnsi="Arial" w:cs="Arial"/>
              <w:i w:val="0"/>
              <w:iCs w:val="0"/>
              <w:noProof/>
              <w:sz w:val="24"/>
              <w:szCs w:val="24"/>
              <w:lang w:val="es-MX" w:eastAsia="es-MX"/>
            </w:rPr>
          </w:pPr>
          <w:hyperlink w:anchor="_Toc115165689" w:history="1">
            <w:r w:rsidR="00924186" w:rsidRPr="0081460E">
              <w:rPr>
                <w:rStyle w:val="Hipervnculo"/>
                <w:rFonts w:ascii="Arial" w:hAnsi="Arial" w:cs="Arial"/>
                <w:noProof/>
                <w:sz w:val="24"/>
                <w:szCs w:val="24"/>
              </w:rPr>
              <w:t>2.1.1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Solicitud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_Toc115165689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24</w:t>
            </w:r>
            <w:r w:rsidR="00924186" w:rsidRPr="0081460E">
              <w:rPr>
                <w:rFonts w:ascii="Arial" w:hAnsi="Arial" w:cs="Arial"/>
                <w:noProof/>
                <w:webHidden/>
                <w:sz w:val="24"/>
                <w:szCs w:val="24"/>
              </w:rPr>
              <w:fldChar w:fldCharType="end"/>
            </w:r>
          </w:hyperlink>
        </w:p>
        <w:p w14:paraId="490C4CCE" w14:textId="26E0A324" w:rsidR="00924186" w:rsidRPr="0081460E" w:rsidRDefault="00000000">
          <w:pPr>
            <w:pStyle w:val="TDC3"/>
            <w:rPr>
              <w:rFonts w:ascii="Arial" w:eastAsiaTheme="minorEastAsia" w:hAnsi="Arial" w:cs="Arial"/>
              <w:i w:val="0"/>
              <w:iCs w:val="0"/>
              <w:noProof/>
              <w:sz w:val="24"/>
              <w:szCs w:val="24"/>
              <w:lang w:val="es-MX" w:eastAsia="es-MX"/>
            </w:rPr>
          </w:pPr>
          <w:hyperlink w:anchor="_Toc115165690" w:history="1">
            <w:r w:rsidR="00924186" w:rsidRPr="0081460E">
              <w:rPr>
                <w:rStyle w:val="Hipervnculo"/>
                <w:rFonts w:ascii="Arial" w:hAnsi="Arial" w:cs="Arial"/>
                <w:noProof/>
                <w:sz w:val="24"/>
                <w:szCs w:val="24"/>
              </w:rPr>
              <w:t>2.1.2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Autorización de la Solicitud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24</w:t>
            </w:r>
            <w:r w:rsidR="00924186" w:rsidRPr="0081460E">
              <w:rPr>
                <w:rFonts w:ascii="Arial" w:hAnsi="Arial" w:cs="Arial"/>
                <w:noProof/>
                <w:webHidden/>
                <w:sz w:val="24"/>
                <w:szCs w:val="24"/>
              </w:rPr>
              <w:fldChar w:fldCharType="end"/>
            </w:r>
          </w:hyperlink>
        </w:p>
        <w:p w14:paraId="77EB4D07" w14:textId="25744930" w:rsidR="00924186" w:rsidRPr="0081460E" w:rsidRDefault="00000000">
          <w:pPr>
            <w:pStyle w:val="TDC3"/>
            <w:rPr>
              <w:rFonts w:ascii="Arial" w:eastAsiaTheme="minorEastAsia" w:hAnsi="Arial" w:cs="Arial"/>
              <w:i w:val="0"/>
              <w:iCs w:val="0"/>
              <w:noProof/>
              <w:sz w:val="24"/>
              <w:szCs w:val="24"/>
              <w:lang w:val="es-MX" w:eastAsia="es-MX"/>
            </w:rPr>
          </w:pPr>
          <w:hyperlink w:anchor="_Toc115165691" w:history="1">
            <w:r w:rsidR="00924186" w:rsidRPr="0081460E">
              <w:rPr>
                <w:rStyle w:val="Hipervnculo"/>
                <w:rFonts w:ascii="Arial" w:hAnsi="Arial" w:cs="Arial"/>
                <w:noProof/>
                <w:sz w:val="24"/>
                <w:szCs w:val="24"/>
              </w:rPr>
              <w:t>2.1.3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Capacidad Crediticia del Usuario o Usuario Final</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26</w:t>
            </w:r>
            <w:r w:rsidR="00924186" w:rsidRPr="0081460E">
              <w:rPr>
                <w:rFonts w:ascii="Arial" w:hAnsi="Arial" w:cs="Arial"/>
                <w:noProof/>
                <w:webHidden/>
                <w:sz w:val="24"/>
                <w:szCs w:val="24"/>
              </w:rPr>
              <w:fldChar w:fldCharType="end"/>
            </w:r>
          </w:hyperlink>
        </w:p>
        <w:p w14:paraId="18F70FB7" w14:textId="2D8A2678" w:rsidR="00924186" w:rsidRPr="0081460E" w:rsidRDefault="00000000">
          <w:pPr>
            <w:pStyle w:val="TDC3"/>
            <w:rPr>
              <w:rFonts w:ascii="Arial" w:eastAsiaTheme="minorEastAsia" w:hAnsi="Arial" w:cs="Arial"/>
              <w:i w:val="0"/>
              <w:iCs w:val="0"/>
              <w:noProof/>
              <w:sz w:val="24"/>
              <w:szCs w:val="24"/>
              <w:lang w:val="es-MX" w:eastAsia="es-MX"/>
            </w:rPr>
          </w:pPr>
          <w:hyperlink w:anchor="_Toc115165692" w:history="1">
            <w:r w:rsidR="00924186" w:rsidRPr="0081460E">
              <w:rPr>
                <w:rStyle w:val="Hipervnculo"/>
                <w:rFonts w:ascii="Arial" w:hAnsi="Arial" w:cs="Arial"/>
                <w:noProof/>
                <w:sz w:val="24"/>
                <w:szCs w:val="24"/>
              </w:rPr>
              <w:t>2.1.4</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Rechazo de la Solicitud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26</w:t>
            </w:r>
            <w:r w:rsidR="00924186" w:rsidRPr="0081460E">
              <w:rPr>
                <w:rFonts w:ascii="Arial" w:hAnsi="Arial" w:cs="Arial"/>
                <w:noProof/>
                <w:webHidden/>
                <w:sz w:val="24"/>
                <w:szCs w:val="24"/>
              </w:rPr>
              <w:fldChar w:fldCharType="end"/>
            </w:r>
          </w:hyperlink>
        </w:p>
        <w:p w14:paraId="592290DB" w14:textId="6567D184" w:rsidR="00924186" w:rsidRPr="0081460E" w:rsidRDefault="00000000">
          <w:pPr>
            <w:pStyle w:val="TDC3"/>
            <w:rPr>
              <w:rFonts w:ascii="Arial" w:eastAsiaTheme="minorEastAsia" w:hAnsi="Arial" w:cs="Arial"/>
              <w:i w:val="0"/>
              <w:iCs w:val="0"/>
              <w:noProof/>
              <w:sz w:val="24"/>
              <w:szCs w:val="24"/>
              <w:lang w:val="es-MX" w:eastAsia="es-MX"/>
            </w:rPr>
          </w:pPr>
          <w:hyperlink w:anchor="_Toc115165693" w:history="1">
            <w:r w:rsidR="00924186" w:rsidRPr="0081460E">
              <w:rPr>
                <w:rStyle w:val="Hipervnculo"/>
                <w:rFonts w:ascii="Arial" w:hAnsi="Arial" w:cs="Arial"/>
                <w:noProof/>
                <w:sz w:val="24"/>
                <w:szCs w:val="24"/>
              </w:rPr>
              <w:t>2.1.5</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Celebración del Contrato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26</w:t>
            </w:r>
            <w:r w:rsidR="00924186" w:rsidRPr="0081460E">
              <w:rPr>
                <w:rFonts w:ascii="Arial" w:hAnsi="Arial" w:cs="Arial"/>
                <w:noProof/>
                <w:webHidden/>
                <w:sz w:val="24"/>
                <w:szCs w:val="24"/>
              </w:rPr>
              <w:fldChar w:fldCharType="end"/>
            </w:r>
          </w:hyperlink>
        </w:p>
        <w:p w14:paraId="1E1C164D" w14:textId="5B60EDE4" w:rsidR="00924186" w:rsidRPr="0081460E" w:rsidRDefault="00000000">
          <w:pPr>
            <w:pStyle w:val="TDC3"/>
            <w:rPr>
              <w:rFonts w:ascii="Arial" w:eastAsiaTheme="minorEastAsia" w:hAnsi="Arial" w:cs="Arial"/>
              <w:i w:val="0"/>
              <w:iCs w:val="0"/>
              <w:noProof/>
              <w:sz w:val="24"/>
              <w:szCs w:val="24"/>
              <w:lang w:val="es-MX" w:eastAsia="es-MX"/>
            </w:rPr>
          </w:pPr>
          <w:hyperlink w:anchor="_Toc115165694" w:history="1">
            <w:r w:rsidR="00924186" w:rsidRPr="0081460E">
              <w:rPr>
                <w:rStyle w:val="Hipervnculo"/>
                <w:rFonts w:ascii="Arial" w:hAnsi="Arial" w:cs="Arial"/>
                <w:noProof/>
                <w:sz w:val="24"/>
                <w:szCs w:val="24"/>
              </w:rPr>
              <w:t>2.1.6</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Adeudos Preexistentes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27</w:t>
            </w:r>
            <w:r w:rsidR="00924186" w:rsidRPr="0081460E">
              <w:rPr>
                <w:rFonts w:ascii="Arial" w:hAnsi="Arial" w:cs="Arial"/>
                <w:noProof/>
                <w:webHidden/>
                <w:sz w:val="24"/>
                <w:szCs w:val="24"/>
              </w:rPr>
              <w:fldChar w:fldCharType="end"/>
            </w:r>
          </w:hyperlink>
        </w:p>
        <w:p w14:paraId="36903B4D" w14:textId="62DB0F80" w:rsidR="00924186" w:rsidRPr="0081460E" w:rsidRDefault="00000000">
          <w:pPr>
            <w:pStyle w:val="TDC3"/>
            <w:rPr>
              <w:rFonts w:ascii="Arial" w:eastAsiaTheme="minorEastAsia" w:hAnsi="Arial" w:cs="Arial"/>
              <w:i w:val="0"/>
              <w:iCs w:val="0"/>
              <w:noProof/>
              <w:sz w:val="24"/>
              <w:szCs w:val="24"/>
              <w:lang w:val="es-MX" w:eastAsia="es-MX"/>
            </w:rPr>
          </w:pPr>
          <w:hyperlink w:anchor="_Toc115165695" w:history="1">
            <w:r w:rsidR="00924186" w:rsidRPr="0081460E">
              <w:rPr>
                <w:rStyle w:val="Hipervnculo"/>
                <w:rFonts w:ascii="Arial" w:hAnsi="Arial" w:cs="Arial"/>
                <w:noProof/>
                <w:sz w:val="24"/>
                <w:szCs w:val="24"/>
              </w:rPr>
              <w:t>2.1.7</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Recontratación del Servicio o Modificación del Contrato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28</w:t>
            </w:r>
            <w:r w:rsidR="00924186" w:rsidRPr="0081460E">
              <w:rPr>
                <w:rFonts w:ascii="Arial" w:hAnsi="Arial" w:cs="Arial"/>
                <w:noProof/>
                <w:webHidden/>
                <w:sz w:val="24"/>
                <w:szCs w:val="24"/>
              </w:rPr>
              <w:fldChar w:fldCharType="end"/>
            </w:r>
          </w:hyperlink>
        </w:p>
        <w:p w14:paraId="563FBCB5" w14:textId="4B200EED" w:rsidR="00924186" w:rsidRPr="0081460E" w:rsidRDefault="00000000">
          <w:pPr>
            <w:pStyle w:val="TDC3"/>
            <w:rPr>
              <w:rFonts w:ascii="Arial" w:eastAsiaTheme="minorEastAsia" w:hAnsi="Arial" w:cs="Arial"/>
              <w:i w:val="0"/>
              <w:iCs w:val="0"/>
              <w:noProof/>
              <w:sz w:val="24"/>
              <w:szCs w:val="24"/>
              <w:lang w:val="es-MX" w:eastAsia="es-MX"/>
            </w:rPr>
          </w:pPr>
          <w:hyperlink w:anchor="_Toc115165696" w:history="1">
            <w:r w:rsidR="00924186" w:rsidRPr="0081460E">
              <w:rPr>
                <w:rStyle w:val="Hipervnculo"/>
                <w:rFonts w:ascii="Arial" w:hAnsi="Arial" w:cs="Arial"/>
                <w:noProof/>
                <w:sz w:val="24"/>
                <w:szCs w:val="24"/>
              </w:rPr>
              <w:t>2.1.8</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Terminación Anticipada</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28</w:t>
            </w:r>
            <w:r w:rsidR="00924186" w:rsidRPr="0081460E">
              <w:rPr>
                <w:rFonts w:ascii="Arial" w:hAnsi="Arial" w:cs="Arial"/>
                <w:noProof/>
                <w:webHidden/>
                <w:sz w:val="24"/>
                <w:szCs w:val="24"/>
              </w:rPr>
              <w:fldChar w:fldCharType="end"/>
            </w:r>
          </w:hyperlink>
        </w:p>
        <w:p w14:paraId="66374D62" w14:textId="744D48E2" w:rsidR="00924186" w:rsidRPr="0081460E" w:rsidRDefault="00000000">
          <w:pPr>
            <w:pStyle w:val="TDC3"/>
            <w:rPr>
              <w:rFonts w:ascii="Arial" w:eastAsiaTheme="minorEastAsia" w:hAnsi="Arial" w:cs="Arial"/>
              <w:i w:val="0"/>
              <w:iCs w:val="0"/>
              <w:noProof/>
              <w:sz w:val="24"/>
              <w:szCs w:val="24"/>
              <w:lang w:val="es-MX" w:eastAsia="es-MX"/>
            </w:rPr>
          </w:pPr>
          <w:hyperlink w:anchor="_Toc115165697" w:history="1">
            <w:r w:rsidR="00924186" w:rsidRPr="0081460E">
              <w:rPr>
                <w:rStyle w:val="Hipervnculo"/>
                <w:rFonts w:ascii="Arial" w:hAnsi="Arial" w:cs="Arial"/>
                <w:noProof/>
                <w:sz w:val="24"/>
                <w:szCs w:val="24"/>
              </w:rPr>
              <w:t>2.1.9</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Causas de Rescisión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29</w:t>
            </w:r>
            <w:r w:rsidR="00924186" w:rsidRPr="0081460E">
              <w:rPr>
                <w:rFonts w:ascii="Arial" w:hAnsi="Arial" w:cs="Arial"/>
                <w:noProof/>
                <w:webHidden/>
                <w:sz w:val="24"/>
                <w:szCs w:val="24"/>
              </w:rPr>
              <w:fldChar w:fldCharType="end"/>
            </w:r>
          </w:hyperlink>
        </w:p>
        <w:p w14:paraId="72A09C70" w14:textId="0EFE0F76" w:rsidR="00924186" w:rsidRPr="0081460E" w:rsidRDefault="00000000">
          <w:pPr>
            <w:pStyle w:val="TDC3"/>
            <w:rPr>
              <w:rFonts w:ascii="Arial" w:eastAsiaTheme="minorEastAsia" w:hAnsi="Arial" w:cs="Arial"/>
              <w:i w:val="0"/>
              <w:iCs w:val="0"/>
              <w:noProof/>
              <w:sz w:val="24"/>
              <w:szCs w:val="24"/>
              <w:lang w:val="es-MX" w:eastAsia="es-MX"/>
            </w:rPr>
          </w:pPr>
          <w:hyperlink w:anchor="_Toc115165698" w:history="1">
            <w:r w:rsidR="00924186" w:rsidRPr="0081460E">
              <w:rPr>
                <w:rStyle w:val="Hipervnculo"/>
                <w:rFonts w:ascii="Arial" w:hAnsi="Arial" w:cs="Arial"/>
                <w:noProof/>
                <w:sz w:val="24"/>
                <w:szCs w:val="24"/>
              </w:rPr>
              <w:t>2.1.10</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Cambio de Contratante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31</w:t>
            </w:r>
            <w:r w:rsidR="00924186" w:rsidRPr="0081460E">
              <w:rPr>
                <w:rFonts w:ascii="Arial" w:hAnsi="Arial" w:cs="Arial"/>
                <w:noProof/>
                <w:webHidden/>
                <w:sz w:val="24"/>
                <w:szCs w:val="24"/>
              </w:rPr>
              <w:fldChar w:fldCharType="end"/>
            </w:r>
          </w:hyperlink>
        </w:p>
        <w:p w14:paraId="169E6DD9" w14:textId="19F5E799" w:rsidR="00924186" w:rsidRPr="0081460E" w:rsidRDefault="00000000">
          <w:pPr>
            <w:pStyle w:val="TDC3"/>
            <w:rPr>
              <w:rFonts w:ascii="Arial" w:eastAsiaTheme="minorEastAsia" w:hAnsi="Arial" w:cs="Arial"/>
              <w:i w:val="0"/>
              <w:iCs w:val="0"/>
              <w:noProof/>
              <w:sz w:val="24"/>
              <w:szCs w:val="24"/>
              <w:lang w:val="es-MX" w:eastAsia="es-MX"/>
            </w:rPr>
          </w:pPr>
          <w:hyperlink w:anchor="_Toc115165699" w:history="1">
            <w:r w:rsidR="00924186" w:rsidRPr="0081460E">
              <w:rPr>
                <w:rStyle w:val="Hipervnculo"/>
                <w:rFonts w:ascii="Arial" w:hAnsi="Arial" w:cs="Arial"/>
                <w:noProof/>
                <w:sz w:val="24"/>
                <w:szCs w:val="24"/>
              </w:rPr>
              <w:t>2.1.11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Subdivisión de Puntos de Entrega</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_Toc115165699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31</w:t>
            </w:r>
            <w:r w:rsidR="00924186" w:rsidRPr="0081460E">
              <w:rPr>
                <w:rFonts w:ascii="Arial" w:hAnsi="Arial" w:cs="Arial"/>
                <w:noProof/>
                <w:webHidden/>
                <w:sz w:val="24"/>
                <w:szCs w:val="24"/>
              </w:rPr>
              <w:fldChar w:fldCharType="end"/>
            </w:r>
          </w:hyperlink>
        </w:p>
        <w:p w14:paraId="56E8ECBB" w14:textId="7006D19F" w:rsidR="00924186" w:rsidRPr="0081460E" w:rsidRDefault="00000000">
          <w:pPr>
            <w:pStyle w:val="TDC3"/>
            <w:rPr>
              <w:rFonts w:ascii="Arial" w:eastAsiaTheme="minorEastAsia" w:hAnsi="Arial" w:cs="Arial"/>
              <w:i w:val="0"/>
              <w:iCs w:val="0"/>
              <w:noProof/>
              <w:sz w:val="24"/>
              <w:szCs w:val="24"/>
              <w:lang w:val="es-MX" w:eastAsia="es-MX"/>
            </w:rPr>
          </w:pPr>
          <w:hyperlink w:anchor="_Toc115165700" w:history="1">
            <w:r w:rsidR="00924186" w:rsidRPr="0081460E">
              <w:rPr>
                <w:rStyle w:val="Hipervnculo"/>
                <w:rFonts w:ascii="Arial" w:hAnsi="Arial" w:cs="Arial"/>
                <w:noProof/>
                <w:sz w:val="24"/>
                <w:szCs w:val="24"/>
                <w:lang w:val="es-ES_tradnl"/>
              </w:rPr>
              <w:t>2.1.12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Cambio de Comercializador</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31</w:t>
            </w:r>
            <w:r w:rsidR="00924186" w:rsidRPr="0081460E">
              <w:rPr>
                <w:rFonts w:ascii="Arial" w:hAnsi="Arial" w:cs="Arial"/>
                <w:noProof/>
                <w:webHidden/>
                <w:sz w:val="24"/>
                <w:szCs w:val="24"/>
              </w:rPr>
              <w:fldChar w:fldCharType="end"/>
            </w:r>
          </w:hyperlink>
        </w:p>
        <w:p w14:paraId="40CEA60A" w14:textId="0A207BE4" w:rsidR="00924186" w:rsidRPr="0081460E" w:rsidRDefault="00000000">
          <w:pPr>
            <w:pStyle w:val="TDC3"/>
            <w:rPr>
              <w:rFonts w:ascii="Arial" w:eastAsiaTheme="minorEastAsia" w:hAnsi="Arial" w:cs="Arial"/>
              <w:i w:val="0"/>
              <w:iCs w:val="0"/>
              <w:noProof/>
              <w:sz w:val="24"/>
              <w:szCs w:val="24"/>
              <w:lang w:val="es-MX" w:eastAsia="es-MX"/>
            </w:rPr>
          </w:pPr>
          <w:hyperlink w:anchor="_Toc115165701" w:history="1">
            <w:r w:rsidR="00924186" w:rsidRPr="0081460E">
              <w:rPr>
                <w:rStyle w:val="Hipervnculo"/>
                <w:rFonts w:ascii="Arial" w:hAnsi="Arial" w:cs="Arial"/>
                <w:noProof/>
                <w:sz w:val="24"/>
                <w:szCs w:val="24"/>
              </w:rPr>
              <w:t>2.1.13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Propiedad del Equipo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32</w:t>
            </w:r>
            <w:r w:rsidR="00924186" w:rsidRPr="0081460E">
              <w:rPr>
                <w:rFonts w:ascii="Arial" w:hAnsi="Arial" w:cs="Arial"/>
                <w:noProof/>
                <w:webHidden/>
                <w:sz w:val="24"/>
                <w:szCs w:val="24"/>
              </w:rPr>
              <w:fldChar w:fldCharType="end"/>
            </w:r>
          </w:hyperlink>
        </w:p>
        <w:p w14:paraId="52C49AE2" w14:textId="6200E004" w:rsidR="00924186" w:rsidRPr="0081460E" w:rsidRDefault="00000000">
          <w:pPr>
            <w:pStyle w:val="TDC3"/>
            <w:rPr>
              <w:rFonts w:ascii="Arial" w:eastAsiaTheme="minorEastAsia" w:hAnsi="Arial" w:cs="Arial"/>
              <w:i w:val="0"/>
              <w:iCs w:val="0"/>
              <w:noProof/>
              <w:sz w:val="24"/>
              <w:szCs w:val="24"/>
              <w:lang w:val="es-MX" w:eastAsia="es-MX"/>
            </w:rPr>
          </w:pPr>
          <w:hyperlink w:anchor="_Toc115165702" w:history="1">
            <w:r w:rsidR="00924186" w:rsidRPr="0081460E">
              <w:rPr>
                <w:rStyle w:val="Hipervnculo"/>
                <w:rFonts w:ascii="Arial" w:hAnsi="Arial" w:cs="Arial"/>
                <w:noProof/>
                <w:sz w:val="24"/>
                <w:szCs w:val="24"/>
              </w:rPr>
              <w:t>2.1.14</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Inspecciones y/o Retiro de Equipos del Permisionario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32</w:t>
            </w:r>
            <w:r w:rsidR="00924186" w:rsidRPr="0081460E">
              <w:rPr>
                <w:rFonts w:ascii="Arial" w:hAnsi="Arial" w:cs="Arial"/>
                <w:noProof/>
                <w:webHidden/>
                <w:sz w:val="24"/>
                <w:szCs w:val="24"/>
              </w:rPr>
              <w:fldChar w:fldCharType="end"/>
            </w:r>
          </w:hyperlink>
        </w:p>
        <w:p w14:paraId="5B76B45B" w14:textId="45D2A76B" w:rsidR="00924186" w:rsidRPr="0081460E" w:rsidRDefault="00000000">
          <w:pPr>
            <w:pStyle w:val="TDC3"/>
            <w:rPr>
              <w:rFonts w:ascii="Arial" w:eastAsiaTheme="minorEastAsia" w:hAnsi="Arial" w:cs="Arial"/>
              <w:i w:val="0"/>
              <w:iCs w:val="0"/>
              <w:noProof/>
              <w:sz w:val="24"/>
              <w:szCs w:val="24"/>
              <w:lang w:val="es-MX" w:eastAsia="es-MX"/>
            </w:rPr>
          </w:pPr>
          <w:hyperlink w:anchor="_Toc115165703" w:history="1">
            <w:r w:rsidR="00924186" w:rsidRPr="0081460E">
              <w:rPr>
                <w:rStyle w:val="Hipervnculo"/>
                <w:rFonts w:ascii="Arial" w:hAnsi="Arial" w:cs="Arial"/>
                <w:noProof/>
                <w:sz w:val="24"/>
                <w:szCs w:val="24"/>
              </w:rPr>
              <w:t>2.1.15</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Domicilio del Usuario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34</w:t>
            </w:r>
            <w:r w:rsidR="00924186" w:rsidRPr="0081460E">
              <w:rPr>
                <w:rFonts w:ascii="Arial" w:hAnsi="Arial" w:cs="Arial"/>
                <w:noProof/>
                <w:webHidden/>
                <w:sz w:val="24"/>
                <w:szCs w:val="24"/>
              </w:rPr>
              <w:fldChar w:fldCharType="end"/>
            </w:r>
          </w:hyperlink>
        </w:p>
        <w:p w14:paraId="73F1E23E" w14:textId="77879B80" w:rsidR="00924186" w:rsidRPr="0081460E" w:rsidRDefault="00000000">
          <w:pPr>
            <w:pStyle w:val="TDC2"/>
            <w:rPr>
              <w:rFonts w:ascii="Arial" w:eastAsiaTheme="minorEastAsia" w:hAnsi="Arial" w:cs="Arial"/>
              <w:smallCaps w:val="0"/>
              <w:noProof/>
              <w:sz w:val="24"/>
              <w:szCs w:val="24"/>
              <w:lang w:val="es-MX" w:eastAsia="es-MX"/>
            </w:rPr>
          </w:pPr>
          <w:hyperlink w:anchor="_Toc115165704" w:history="1">
            <w:r w:rsidR="00924186" w:rsidRPr="0081460E">
              <w:rPr>
                <w:rStyle w:val="Hipervnculo"/>
                <w:rFonts w:ascii="Arial" w:hAnsi="Arial" w:cs="Arial"/>
                <w:noProof/>
                <w:sz w:val="24"/>
                <w:szCs w:val="24"/>
              </w:rPr>
              <w:t>2.2</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Medición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34</w:t>
            </w:r>
            <w:r w:rsidR="00924186" w:rsidRPr="0081460E">
              <w:rPr>
                <w:rFonts w:ascii="Arial" w:hAnsi="Arial" w:cs="Arial"/>
                <w:noProof/>
                <w:webHidden/>
                <w:sz w:val="24"/>
                <w:szCs w:val="24"/>
              </w:rPr>
              <w:fldChar w:fldCharType="end"/>
            </w:r>
          </w:hyperlink>
        </w:p>
        <w:p w14:paraId="218166E7" w14:textId="3B077109" w:rsidR="00924186" w:rsidRPr="0081460E" w:rsidRDefault="00000000">
          <w:pPr>
            <w:pStyle w:val="TDC3"/>
            <w:rPr>
              <w:rFonts w:ascii="Arial" w:eastAsiaTheme="minorEastAsia" w:hAnsi="Arial" w:cs="Arial"/>
              <w:i w:val="0"/>
              <w:iCs w:val="0"/>
              <w:noProof/>
              <w:sz w:val="24"/>
              <w:szCs w:val="24"/>
              <w:lang w:val="es-MX" w:eastAsia="es-MX"/>
            </w:rPr>
          </w:pPr>
          <w:hyperlink w:anchor="_Toc115165705" w:history="1">
            <w:r w:rsidR="00924186" w:rsidRPr="0081460E">
              <w:rPr>
                <w:rStyle w:val="Hipervnculo"/>
                <w:rFonts w:ascii="Arial" w:hAnsi="Arial" w:cs="Arial"/>
                <w:noProof/>
                <w:sz w:val="24"/>
                <w:szCs w:val="24"/>
              </w:rPr>
              <w:t>2.2.1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Corrección de Mediciones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35</w:t>
            </w:r>
            <w:r w:rsidR="00924186" w:rsidRPr="0081460E">
              <w:rPr>
                <w:rFonts w:ascii="Arial" w:hAnsi="Arial" w:cs="Arial"/>
                <w:noProof/>
                <w:webHidden/>
                <w:sz w:val="24"/>
                <w:szCs w:val="24"/>
              </w:rPr>
              <w:fldChar w:fldCharType="end"/>
            </w:r>
          </w:hyperlink>
        </w:p>
        <w:p w14:paraId="7C55617D" w14:textId="2E106238" w:rsidR="00924186" w:rsidRPr="0081460E" w:rsidRDefault="00000000">
          <w:pPr>
            <w:pStyle w:val="TDC3"/>
            <w:rPr>
              <w:rFonts w:ascii="Arial" w:eastAsiaTheme="minorEastAsia" w:hAnsi="Arial" w:cs="Arial"/>
              <w:i w:val="0"/>
              <w:iCs w:val="0"/>
              <w:noProof/>
              <w:sz w:val="24"/>
              <w:szCs w:val="24"/>
              <w:lang w:val="es-MX" w:eastAsia="es-MX"/>
            </w:rPr>
          </w:pPr>
          <w:hyperlink w:anchor="_Toc115165706" w:history="1">
            <w:r w:rsidR="00924186" w:rsidRPr="0081460E">
              <w:rPr>
                <w:rStyle w:val="Hipervnculo"/>
                <w:rFonts w:ascii="Arial" w:hAnsi="Arial" w:cs="Arial"/>
                <w:noProof/>
                <w:sz w:val="24"/>
                <w:szCs w:val="24"/>
              </w:rPr>
              <w:t>2.2.2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Discrepancias en la Medición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35</w:t>
            </w:r>
            <w:r w:rsidR="00924186" w:rsidRPr="0081460E">
              <w:rPr>
                <w:rFonts w:ascii="Arial" w:hAnsi="Arial" w:cs="Arial"/>
                <w:noProof/>
                <w:webHidden/>
                <w:sz w:val="24"/>
                <w:szCs w:val="24"/>
              </w:rPr>
              <w:fldChar w:fldCharType="end"/>
            </w:r>
          </w:hyperlink>
        </w:p>
        <w:p w14:paraId="7289F3BD" w14:textId="68E802FB" w:rsidR="00924186" w:rsidRPr="0081460E" w:rsidRDefault="00000000">
          <w:pPr>
            <w:pStyle w:val="TDC4"/>
            <w:rPr>
              <w:rFonts w:ascii="Arial" w:eastAsiaTheme="minorEastAsia" w:hAnsi="Arial" w:cs="Arial"/>
              <w:noProof/>
              <w:sz w:val="24"/>
              <w:szCs w:val="24"/>
              <w:lang w:val="es-MX" w:eastAsia="es-MX"/>
            </w:rPr>
          </w:pPr>
          <w:hyperlink w:anchor="_Toc115165707" w:history="1">
            <w:r w:rsidR="00924186" w:rsidRPr="0081460E">
              <w:rPr>
                <w:rStyle w:val="Hipervnculo"/>
                <w:rFonts w:ascii="Arial" w:hAnsi="Arial" w:cs="Arial"/>
                <w:noProof/>
                <w:sz w:val="24"/>
                <w:szCs w:val="24"/>
              </w:rPr>
              <w:t>2.2.2.1</w:t>
            </w:r>
            <w:r w:rsidR="00924186" w:rsidRPr="0081460E">
              <w:rPr>
                <w:rFonts w:ascii="Arial" w:eastAsiaTheme="minorEastAsia" w:hAnsi="Arial" w:cs="Arial"/>
                <w:noProof/>
                <w:sz w:val="24"/>
                <w:szCs w:val="24"/>
                <w:lang w:val="es-MX" w:eastAsia="es-MX"/>
              </w:rPr>
              <w:tab/>
            </w:r>
            <w:r w:rsidR="00924186" w:rsidRPr="0081460E">
              <w:rPr>
                <w:rStyle w:val="Hipervnculo"/>
                <w:rFonts w:ascii="Arial" w:hAnsi="Arial" w:cs="Arial"/>
                <w:noProof/>
                <w:sz w:val="24"/>
                <w:szCs w:val="24"/>
              </w:rPr>
              <w:t>Pruebas y Cargos por Comprobación de Funcionamiento del Equipo de Medición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35</w:t>
            </w:r>
            <w:r w:rsidR="00924186" w:rsidRPr="0081460E">
              <w:rPr>
                <w:rFonts w:ascii="Arial" w:hAnsi="Arial" w:cs="Arial"/>
                <w:noProof/>
                <w:webHidden/>
                <w:sz w:val="24"/>
                <w:szCs w:val="24"/>
              </w:rPr>
              <w:fldChar w:fldCharType="end"/>
            </w:r>
          </w:hyperlink>
        </w:p>
        <w:p w14:paraId="31589944" w14:textId="77925265" w:rsidR="00924186" w:rsidRPr="0081460E" w:rsidRDefault="00000000">
          <w:pPr>
            <w:pStyle w:val="TDC3"/>
            <w:rPr>
              <w:rFonts w:ascii="Arial" w:eastAsiaTheme="minorEastAsia" w:hAnsi="Arial" w:cs="Arial"/>
              <w:i w:val="0"/>
              <w:iCs w:val="0"/>
              <w:noProof/>
              <w:sz w:val="24"/>
              <w:szCs w:val="24"/>
              <w:lang w:val="es-MX" w:eastAsia="es-MX"/>
            </w:rPr>
          </w:pPr>
          <w:hyperlink w:anchor="_Toc115165708" w:history="1">
            <w:r w:rsidR="00924186" w:rsidRPr="0081460E">
              <w:rPr>
                <w:rStyle w:val="Hipervnculo"/>
                <w:rFonts w:ascii="Arial" w:hAnsi="Arial" w:cs="Arial"/>
                <w:noProof/>
                <w:sz w:val="24"/>
                <w:szCs w:val="24"/>
              </w:rPr>
              <w:t>2.2.3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Manipulación del Equipo de Medición y Detección y Uso no autorizado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36</w:t>
            </w:r>
            <w:r w:rsidR="00924186" w:rsidRPr="0081460E">
              <w:rPr>
                <w:rFonts w:ascii="Arial" w:hAnsi="Arial" w:cs="Arial"/>
                <w:noProof/>
                <w:webHidden/>
                <w:sz w:val="24"/>
                <w:szCs w:val="24"/>
              </w:rPr>
              <w:fldChar w:fldCharType="end"/>
            </w:r>
          </w:hyperlink>
        </w:p>
        <w:p w14:paraId="2EFC8611" w14:textId="4DD140CB" w:rsidR="00924186" w:rsidRPr="0081460E" w:rsidRDefault="00000000">
          <w:pPr>
            <w:pStyle w:val="TDC2"/>
            <w:rPr>
              <w:rFonts w:ascii="Arial" w:eastAsiaTheme="minorEastAsia" w:hAnsi="Arial" w:cs="Arial"/>
              <w:smallCaps w:val="0"/>
              <w:noProof/>
              <w:sz w:val="24"/>
              <w:szCs w:val="24"/>
              <w:lang w:val="es-MX" w:eastAsia="es-MX"/>
            </w:rPr>
          </w:pPr>
          <w:hyperlink w:anchor="_Toc115165709" w:history="1">
            <w:r w:rsidR="00924186" w:rsidRPr="0081460E">
              <w:rPr>
                <w:rStyle w:val="Hipervnculo"/>
                <w:rFonts w:ascii="Arial" w:hAnsi="Arial" w:cs="Arial"/>
                <w:noProof/>
                <w:sz w:val="24"/>
                <w:szCs w:val="24"/>
              </w:rPr>
              <w:t>2.3</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Facturación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_Toc115165709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37</w:t>
            </w:r>
            <w:r w:rsidR="00924186" w:rsidRPr="0081460E">
              <w:rPr>
                <w:rFonts w:ascii="Arial" w:hAnsi="Arial" w:cs="Arial"/>
                <w:noProof/>
                <w:webHidden/>
                <w:sz w:val="24"/>
                <w:szCs w:val="24"/>
              </w:rPr>
              <w:fldChar w:fldCharType="end"/>
            </w:r>
          </w:hyperlink>
        </w:p>
        <w:p w14:paraId="28B01524" w14:textId="077FD019" w:rsidR="00924186" w:rsidRPr="0081460E" w:rsidRDefault="00000000">
          <w:pPr>
            <w:pStyle w:val="TDC3"/>
            <w:rPr>
              <w:rFonts w:ascii="Arial" w:eastAsiaTheme="minorEastAsia" w:hAnsi="Arial" w:cs="Arial"/>
              <w:i w:val="0"/>
              <w:iCs w:val="0"/>
              <w:noProof/>
              <w:sz w:val="24"/>
              <w:szCs w:val="24"/>
              <w:lang w:val="es-MX" w:eastAsia="es-MX"/>
            </w:rPr>
          </w:pPr>
          <w:hyperlink w:anchor="_Toc115165710" w:history="1">
            <w:r w:rsidR="00924186" w:rsidRPr="0081460E">
              <w:rPr>
                <w:rStyle w:val="Hipervnculo"/>
                <w:rFonts w:ascii="Arial" w:hAnsi="Arial" w:cs="Arial"/>
                <w:noProof/>
                <w:sz w:val="24"/>
                <w:szCs w:val="24"/>
              </w:rPr>
              <w:t>2.3.1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Factura</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37</w:t>
            </w:r>
            <w:r w:rsidR="00924186" w:rsidRPr="0081460E">
              <w:rPr>
                <w:rFonts w:ascii="Arial" w:hAnsi="Arial" w:cs="Arial"/>
                <w:noProof/>
                <w:webHidden/>
                <w:sz w:val="24"/>
                <w:szCs w:val="24"/>
              </w:rPr>
              <w:fldChar w:fldCharType="end"/>
            </w:r>
          </w:hyperlink>
        </w:p>
        <w:p w14:paraId="0627CD30" w14:textId="4A3490B9" w:rsidR="00924186" w:rsidRPr="0081460E" w:rsidRDefault="00000000">
          <w:pPr>
            <w:pStyle w:val="TDC3"/>
            <w:rPr>
              <w:rFonts w:ascii="Arial" w:eastAsiaTheme="minorEastAsia" w:hAnsi="Arial" w:cs="Arial"/>
              <w:i w:val="0"/>
              <w:iCs w:val="0"/>
              <w:noProof/>
              <w:sz w:val="24"/>
              <w:szCs w:val="24"/>
              <w:lang w:val="es-MX" w:eastAsia="es-MX"/>
            </w:rPr>
          </w:pPr>
          <w:hyperlink w:anchor="_Toc115165711" w:history="1">
            <w:r w:rsidR="00924186" w:rsidRPr="0081460E">
              <w:rPr>
                <w:rStyle w:val="Hipervnculo"/>
                <w:rFonts w:ascii="Arial" w:hAnsi="Arial" w:cs="Arial"/>
                <w:noProof/>
                <w:sz w:val="24"/>
                <w:szCs w:val="24"/>
              </w:rPr>
              <w:t>2.3.2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Pagos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38</w:t>
            </w:r>
            <w:r w:rsidR="00924186" w:rsidRPr="0081460E">
              <w:rPr>
                <w:rFonts w:ascii="Arial" w:hAnsi="Arial" w:cs="Arial"/>
                <w:noProof/>
                <w:webHidden/>
                <w:sz w:val="24"/>
                <w:szCs w:val="24"/>
              </w:rPr>
              <w:fldChar w:fldCharType="end"/>
            </w:r>
          </w:hyperlink>
        </w:p>
        <w:p w14:paraId="3FF76C60" w14:textId="5AE8D884" w:rsidR="00924186" w:rsidRPr="0081460E" w:rsidRDefault="00000000">
          <w:pPr>
            <w:pStyle w:val="TDC3"/>
            <w:rPr>
              <w:rFonts w:ascii="Arial" w:eastAsiaTheme="minorEastAsia" w:hAnsi="Arial" w:cs="Arial"/>
              <w:i w:val="0"/>
              <w:iCs w:val="0"/>
              <w:noProof/>
              <w:sz w:val="24"/>
              <w:szCs w:val="24"/>
              <w:lang w:val="es-MX" w:eastAsia="es-MX"/>
            </w:rPr>
          </w:pPr>
          <w:hyperlink w:anchor="_Toc115165712" w:history="1">
            <w:r w:rsidR="00924186" w:rsidRPr="0081460E">
              <w:rPr>
                <w:rStyle w:val="Hipervnculo"/>
                <w:rFonts w:ascii="Arial" w:hAnsi="Arial" w:cs="Arial"/>
                <w:noProof/>
                <w:sz w:val="24"/>
                <w:szCs w:val="24"/>
              </w:rPr>
              <w:t>2.3.3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Incumplimiento de Pago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39</w:t>
            </w:r>
            <w:r w:rsidR="00924186" w:rsidRPr="0081460E">
              <w:rPr>
                <w:rFonts w:ascii="Arial" w:hAnsi="Arial" w:cs="Arial"/>
                <w:noProof/>
                <w:webHidden/>
                <w:sz w:val="24"/>
                <w:szCs w:val="24"/>
              </w:rPr>
              <w:fldChar w:fldCharType="end"/>
            </w:r>
          </w:hyperlink>
        </w:p>
        <w:p w14:paraId="120572B9" w14:textId="393BB669" w:rsidR="00924186" w:rsidRPr="0081460E" w:rsidRDefault="00000000">
          <w:pPr>
            <w:pStyle w:val="TDC3"/>
            <w:rPr>
              <w:rFonts w:ascii="Arial" w:eastAsiaTheme="minorEastAsia" w:hAnsi="Arial" w:cs="Arial"/>
              <w:i w:val="0"/>
              <w:iCs w:val="0"/>
              <w:noProof/>
              <w:sz w:val="24"/>
              <w:szCs w:val="24"/>
              <w:lang w:val="es-MX" w:eastAsia="es-MX"/>
            </w:rPr>
          </w:pPr>
          <w:hyperlink w:anchor="_Toc115165713" w:history="1">
            <w:r w:rsidR="00924186" w:rsidRPr="0081460E">
              <w:rPr>
                <w:rStyle w:val="Hipervnculo"/>
                <w:rFonts w:ascii="Arial" w:hAnsi="Arial" w:cs="Arial"/>
                <w:noProof/>
                <w:sz w:val="24"/>
                <w:szCs w:val="24"/>
              </w:rPr>
              <w:t>2.3.4</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Cargo por cobranza</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39</w:t>
            </w:r>
            <w:r w:rsidR="00924186" w:rsidRPr="0081460E">
              <w:rPr>
                <w:rFonts w:ascii="Arial" w:hAnsi="Arial" w:cs="Arial"/>
                <w:noProof/>
                <w:webHidden/>
                <w:sz w:val="24"/>
                <w:szCs w:val="24"/>
              </w:rPr>
              <w:fldChar w:fldCharType="end"/>
            </w:r>
          </w:hyperlink>
        </w:p>
        <w:p w14:paraId="760EE07F" w14:textId="71BCC2E7" w:rsidR="00924186" w:rsidRPr="0081460E" w:rsidRDefault="00000000">
          <w:pPr>
            <w:pStyle w:val="TDC3"/>
            <w:rPr>
              <w:rFonts w:ascii="Arial" w:eastAsiaTheme="minorEastAsia" w:hAnsi="Arial" w:cs="Arial"/>
              <w:i w:val="0"/>
              <w:iCs w:val="0"/>
              <w:noProof/>
              <w:sz w:val="24"/>
              <w:szCs w:val="24"/>
              <w:lang w:val="es-MX" w:eastAsia="es-MX"/>
            </w:rPr>
          </w:pPr>
          <w:hyperlink w:anchor="_Toc115165714" w:history="1">
            <w:r w:rsidR="00924186" w:rsidRPr="0081460E">
              <w:rPr>
                <w:rStyle w:val="Hipervnculo"/>
                <w:rFonts w:ascii="Arial" w:hAnsi="Arial" w:cs="Arial"/>
                <w:noProof/>
                <w:sz w:val="24"/>
                <w:szCs w:val="24"/>
              </w:rPr>
              <w:t>2.3.5</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Garantías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39</w:t>
            </w:r>
            <w:r w:rsidR="00924186" w:rsidRPr="0081460E">
              <w:rPr>
                <w:rFonts w:ascii="Arial" w:hAnsi="Arial" w:cs="Arial"/>
                <w:noProof/>
                <w:webHidden/>
                <w:sz w:val="24"/>
                <w:szCs w:val="24"/>
              </w:rPr>
              <w:fldChar w:fldCharType="end"/>
            </w:r>
          </w:hyperlink>
        </w:p>
        <w:p w14:paraId="33C7584E" w14:textId="3DFAF6CD" w:rsidR="00924186" w:rsidRPr="0081460E" w:rsidRDefault="00000000">
          <w:pPr>
            <w:pStyle w:val="TDC3"/>
            <w:rPr>
              <w:rFonts w:ascii="Arial" w:eastAsiaTheme="minorEastAsia" w:hAnsi="Arial" w:cs="Arial"/>
              <w:i w:val="0"/>
              <w:iCs w:val="0"/>
              <w:noProof/>
              <w:sz w:val="24"/>
              <w:szCs w:val="24"/>
              <w:lang w:val="es-MX" w:eastAsia="es-MX"/>
            </w:rPr>
          </w:pPr>
          <w:hyperlink w:anchor="_Toc115165715" w:history="1">
            <w:r w:rsidR="00924186" w:rsidRPr="0081460E">
              <w:rPr>
                <w:rStyle w:val="Hipervnculo"/>
                <w:rFonts w:ascii="Arial" w:hAnsi="Arial" w:cs="Arial"/>
                <w:noProof/>
                <w:sz w:val="24"/>
                <w:szCs w:val="24"/>
              </w:rPr>
              <w:t>2.3.6</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Errores de Facturación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41</w:t>
            </w:r>
            <w:r w:rsidR="00924186" w:rsidRPr="0081460E">
              <w:rPr>
                <w:rFonts w:ascii="Arial" w:hAnsi="Arial" w:cs="Arial"/>
                <w:noProof/>
                <w:webHidden/>
                <w:sz w:val="24"/>
                <w:szCs w:val="24"/>
              </w:rPr>
              <w:fldChar w:fldCharType="end"/>
            </w:r>
          </w:hyperlink>
        </w:p>
        <w:p w14:paraId="01937F08" w14:textId="33059FD7" w:rsidR="00924186" w:rsidRPr="0081460E" w:rsidRDefault="00000000">
          <w:pPr>
            <w:pStyle w:val="TDC3"/>
            <w:rPr>
              <w:rFonts w:ascii="Arial" w:eastAsiaTheme="minorEastAsia" w:hAnsi="Arial" w:cs="Arial"/>
              <w:i w:val="0"/>
              <w:iCs w:val="0"/>
              <w:noProof/>
              <w:sz w:val="24"/>
              <w:szCs w:val="24"/>
              <w:lang w:val="es-MX" w:eastAsia="es-MX"/>
            </w:rPr>
          </w:pPr>
          <w:hyperlink w:anchor="_Toc115165716" w:history="1">
            <w:r w:rsidR="00924186" w:rsidRPr="0081460E">
              <w:rPr>
                <w:rStyle w:val="Hipervnculo"/>
                <w:rFonts w:ascii="Arial" w:hAnsi="Arial" w:cs="Arial"/>
                <w:noProof/>
                <w:sz w:val="24"/>
                <w:szCs w:val="24"/>
              </w:rPr>
              <w:t>2.3.7</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Metodología para el reembolso de ingresos extraordinarios por la prestación del Servicio en Base Interrumpible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42</w:t>
            </w:r>
            <w:r w:rsidR="00924186" w:rsidRPr="0081460E">
              <w:rPr>
                <w:rFonts w:ascii="Arial" w:hAnsi="Arial" w:cs="Arial"/>
                <w:noProof/>
                <w:webHidden/>
                <w:sz w:val="24"/>
                <w:szCs w:val="24"/>
              </w:rPr>
              <w:fldChar w:fldCharType="end"/>
            </w:r>
          </w:hyperlink>
        </w:p>
        <w:p w14:paraId="127D0F74" w14:textId="0C88EB7E" w:rsidR="00924186" w:rsidRPr="0081460E" w:rsidRDefault="00000000">
          <w:pPr>
            <w:pStyle w:val="TDC3"/>
            <w:rPr>
              <w:rFonts w:ascii="Arial" w:eastAsiaTheme="minorEastAsia" w:hAnsi="Arial" w:cs="Arial"/>
              <w:i w:val="0"/>
              <w:iCs w:val="0"/>
              <w:noProof/>
              <w:sz w:val="24"/>
              <w:szCs w:val="24"/>
              <w:lang w:val="es-MX" w:eastAsia="es-MX"/>
            </w:rPr>
          </w:pPr>
          <w:hyperlink w:anchor="_Toc115165717" w:history="1">
            <w:r w:rsidR="00924186" w:rsidRPr="0081460E">
              <w:rPr>
                <w:rStyle w:val="Hipervnculo"/>
                <w:rFonts w:ascii="Arial" w:hAnsi="Arial" w:cs="Arial"/>
                <w:noProof/>
                <w:sz w:val="24"/>
                <w:szCs w:val="24"/>
              </w:rPr>
              <w:t>2.3.8</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Estimación de Consumos de Gas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42</w:t>
            </w:r>
            <w:r w:rsidR="00924186" w:rsidRPr="0081460E">
              <w:rPr>
                <w:rFonts w:ascii="Arial" w:hAnsi="Arial" w:cs="Arial"/>
                <w:noProof/>
                <w:webHidden/>
                <w:sz w:val="24"/>
                <w:szCs w:val="24"/>
              </w:rPr>
              <w:fldChar w:fldCharType="end"/>
            </w:r>
          </w:hyperlink>
        </w:p>
        <w:p w14:paraId="62C69BCC" w14:textId="44BC97CD" w:rsidR="00924186" w:rsidRPr="0081460E" w:rsidRDefault="00000000">
          <w:pPr>
            <w:pStyle w:val="TDC3"/>
            <w:rPr>
              <w:rFonts w:ascii="Arial" w:eastAsiaTheme="minorEastAsia" w:hAnsi="Arial" w:cs="Arial"/>
              <w:i w:val="0"/>
              <w:iCs w:val="0"/>
              <w:noProof/>
              <w:sz w:val="24"/>
              <w:szCs w:val="24"/>
              <w:lang w:val="es-MX" w:eastAsia="es-MX"/>
            </w:rPr>
          </w:pPr>
          <w:hyperlink w:anchor="_Toc115165718" w:history="1">
            <w:r w:rsidR="00924186" w:rsidRPr="0081460E">
              <w:rPr>
                <w:rStyle w:val="Hipervnculo"/>
                <w:rFonts w:ascii="Arial" w:hAnsi="Arial" w:cs="Arial"/>
                <w:noProof/>
                <w:sz w:val="24"/>
                <w:szCs w:val="24"/>
              </w:rPr>
              <w:t>2.3.9</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Bonificación por Fallas o Deficiencias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43</w:t>
            </w:r>
            <w:r w:rsidR="00924186" w:rsidRPr="0081460E">
              <w:rPr>
                <w:rFonts w:ascii="Arial" w:hAnsi="Arial" w:cs="Arial"/>
                <w:noProof/>
                <w:webHidden/>
                <w:sz w:val="24"/>
                <w:szCs w:val="24"/>
              </w:rPr>
              <w:fldChar w:fldCharType="end"/>
            </w:r>
          </w:hyperlink>
        </w:p>
        <w:p w14:paraId="7853D176" w14:textId="7D5FD5AF" w:rsidR="00924186" w:rsidRPr="0081460E" w:rsidRDefault="00000000">
          <w:pPr>
            <w:pStyle w:val="TDC2"/>
            <w:rPr>
              <w:rFonts w:ascii="Arial" w:eastAsiaTheme="minorEastAsia" w:hAnsi="Arial" w:cs="Arial"/>
              <w:smallCaps w:val="0"/>
              <w:noProof/>
              <w:sz w:val="24"/>
              <w:szCs w:val="24"/>
              <w:lang w:val="es-MX" w:eastAsia="es-MX"/>
            </w:rPr>
          </w:pPr>
          <w:hyperlink w:anchor="_Toc115165719" w:history="1">
            <w:r w:rsidR="00924186" w:rsidRPr="0081460E">
              <w:rPr>
                <w:rStyle w:val="Hipervnculo"/>
                <w:rFonts w:ascii="Arial" w:hAnsi="Arial" w:cs="Arial"/>
                <w:noProof/>
                <w:sz w:val="24"/>
                <w:szCs w:val="24"/>
              </w:rPr>
              <w:t>2.4</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Atención de Reclamaciones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_Toc115165719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43</w:t>
            </w:r>
            <w:r w:rsidR="00924186" w:rsidRPr="0081460E">
              <w:rPr>
                <w:rFonts w:ascii="Arial" w:hAnsi="Arial" w:cs="Arial"/>
                <w:noProof/>
                <w:webHidden/>
                <w:sz w:val="24"/>
                <w:szCs w:val="24"/>
              </w:rPr>
              <w:fldChar w:fldCharType="end"/>
            </w:r>
          </w:hyperlink>
        </w:p>
        <w:p w14:paraId="4297970D" w14:textId="432BB7EA" w:rsidR="00924186" w:rsidRPr="0081460E" w:rsidRDefault="00000000">
          <w:pPr>
            <w:pStyle w:val="TDC2"/>
            <w:rPr>
              <w:rFonts w:ascii="Arial" w:eastAsiaTheme="minorEastAsia" w:hAnsi="Arial" w:cs="Arial"/>
              <w:smallCaps w:val="0"/>
              <w:noProof/>
              <w:sz w:val="24"/>
              <w:szCs w:val="24"/>
              <w:lang w:val="es-MX" w:eastAsia="es-MX"/>
            </w:rPr>
          </w:pPr>
          <w:hyperlink w:anchor="_Toc115165720" w:history="1">
            <w:r w:rsidR="00924186" w:rsidRPr="0081460E">
              <w:rPr>
                <w:rStyle w:val="Hipervnculo"/>
                <w:rFonts w:ascii="Arial" w:hAnsi="Arial" w:cs="Arial"/>
                <w:noProof/>
                <w:sz w:val="24"/>
                <w:szCs w:val="24"/>
              </w:rPr>
              <w:t>2.5</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Atención de Reportes de Fuga y Fallas Técnicas en el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44</w:t>
            </w:r>
            <w:r w:rsidR="00924186" w:rsidRPr="0081460E">
              <w:rPr>
                <w:rFonts w:ascii="Arial" w:hAnsi="Arial" w:cs="Arial"/>
                <w:noProof/>
                <w:webHidden/>
                <w:sz w:val="24"/>
                <w:szCs w:val="24"/>
              </w:rPr>
              <w:fldChar w:fldCharType="end"/>
            </w:r>
          </w:hyperlink>
        </w:p>
        <w:p w14:paraId="4C8A98E0" w14:textId="180B9B6E" w:rsidR="00924186" w:rsidRPr="0081460E" w:rsidRDefault="00000000">
          <w:pPr>
            <w:pStyle w:val="TDC2"/>
            <w:rPr>
              <w:rFonts w:ascii="Arial" w:eastAsiaTheme="minorEastAsia" w:hAnsi="Arial" w:cs="Arial"/>
              <w:smallCaps w:val="0"/>
              <w:noProof/>
              <w:sz w:val="24"/>
              <w:szCs w:val="24"/>
              <w:lang w:val="es-MX" w:eastAsia="es-MX"/>
            </w:rPr>
          </w:pPr>
          <w:hyperlink w:anchor="_Toc115165721" w:history="1">
            <w:r w:rsidR="00924186" w:rsidRPr="0081460E">
              <w:rPr>
                <w:rStyle w:val="Hipervnculo"/>
                <w:rFonts w:ascii="Arial" w:hAnsi="Arial" w:cs="Arial"/>
                <w:noProof/>
                <w:sz w:val="24"/>
                <w:szCs w:val="24"/>
              </w:rPr>
              <w:t>2.6</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Procedimiento para la Solución de Controversias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44</w:t>
            </w:r>
            <w:r w:rsidR="00924186" w:rsidRPr="0081460E">
              <w:rPr>
                <w:rFonts w:ascii="Arial" w:hAnsi="Arial" w:cs="Arial"/>
                <w:noProof/>
                <w:webHidden/>
                <w:sz w:val="24"/>
                <w:szCs w:val="24"/>
              </w:rPr>
              <w:fldChar w:fldCharType="end"/>
            </w:r>
          </w:hyperlink>
        </w:p>
        <w:p w14:paraId="7C17AA54" w14:textId="2F00645B" w:rsidR="00924186" w:rsidRPr="0081460E" w:rsidRDefault="00000000">
          <w:pPr>
            <w:pStyle w:val="TDC2"/>
            <w:rPr>
              <w:rFonts w:ascii="Arial" w:eastAsiaTheme="minorEastAsia" w:hAnsi="Arial" w:cs="Arial"/>
              <w:smallCaps w:val="0"/>
              <w:noProof/>
              <w:sz w:val="24"/>
              <w:szCs w:val="24"/>
              <w:lang w:val="es-MX" w:eastAsia="es-MX"/>
            </w:rPr>
          </w:pPr>
          <w:hyperlink w:anchor="_Toc115165722" w:history="1">
            <w:r w:rsidR="00924186" w:rsidRPr="0081460E">
              <w:rPr>
                <w:rStyle w:val="Hipervnculo"/>
                <w:rFonts w:ascii="Arial" w:hAnsi="Arial" w:cs="Arial"/>
                <w:noProof/>
                <w:sz w:val="24"/>
                <w:szCs w:val="24"/>
              </w:rPr>
              <w:t>2.7</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Suspensión del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45</w:t>
            </w:r>
            <w:r w:rsidR="00924186" w:rsidRPr="0081460E">
              <w:rPr>
                <w:rFonts w:ascii="Arial" w:hAnsi="Arial" w:cs="Arial"/>
                <w:noProof/>
                <w:webHidden/>
                <w:sz w:val="24"/>
                <w:szCs w:val="24"/>
              </w:rPr>
              <w:fldChar w:fldCharType="end"/>
            </w:r>
          </w:hyperlink>
        </w:p>
        <w:p w14:paraId="32EE5A5E" w14:textId="17B51DC6" w:rsidR="00924186" w:rsidRPr="0081460E" w:rsidRDefault="00000000">
          <w:pPr>
            <w:pStyle w:val="TDC3"/>
            <w:rPr>
              <w:rFonts w:ascii="Arial" w:eastAsiaTheme="minorEastAsia" w:hAnsi="Arial" w:cs="Arial"/>
              <w:i w:val="0"/>
              <w:iCs w:val="0"/>
              <w:noProof/>
              <w:sz w:val="24"/>
              <w:szCs w:val="24"/>
              <w:lang w:val="es-MX" w:eastAsia="es-MX"/>
            </w:rPr>
          </w:pPr>
          <w:hyperlink w:anchor="_Toc115165723" w:history="1">
            <w:r w:rsidR="00924186" w:rsidRPr="0081460E">
              <w:rPr>
                <w:rStyle w:val="Hipervnculo"/>
                <w:rFonts w:ascii="Arial" w:hAnsi="Arial" w:cs="Arial"/>
                <w:noProof/>
                <w:sz w:val="24"/>
                <w:szCs w:val="24"/>
              </w:rPr>
              <w:t>2.7.1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Suspensión de Organismos Oficiales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47</w:t>
            </w:r>
            <w:r w:rsidR="00924186" w:rsidRPr="0081460E">
              <w:rPr>
                <w:rFonts w:ascii="Arial" w:hAnsi="Arial" w:cs="Arial"/>
                <w:noProof/>
                <w:webHidden/>
                <w:sz w:val="24"/>
                <w:szCs w:val="24"/>
              </w:rPr>
              <w:fldChar w:fldCharType="end"/>
            </w:r>
          </w:hyperlink>
        </w:p>
        <w:p w14:paraId="7D0D99BE" w14:textId="0C4E4E0A" w:rsidR="00924186" w:rsidRPr="0081460E" w:rsidRDefault="00000000">
          <w:pPr>
            <w:pStyle w:val="TDC3"/>
            <w:rPr>
              <w:rFonts w:ascii="Arial" w:eastAsiaTheme="minorEastAsia" w:hAnsi="Arial" w:cs="Arial"/>
              <w:i w:val="0"/>
              <w:iCs w:val="0"/>
              <w:noProof/>
              <w:sz w:val="24"/>
              <w:szCs w:val="24"/>
              <w:lang w:val="es-MX" w:eastAsia="es-MX"/>
            </w:rPr>
          </w:pPr>
          <w:hyperlink w:anchor="_Toc115165724" w:history="1">
            <w:r w:rsidR="00924186" w:rsidRPr="0081460E">
              <w:rPr>
                <w:rStyle w:val="Hipervnculo"/>
                <w:rFonts w:ascii="Arial" w:hAnsi="Arial" w:cs="Arial"/>
                <w:noProof/>
                <w:sz w:val="24"/>
                <w:szCs w:val="24"/>
              </w:rPr>
              <w:t>2.7.2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Caso Fortuito o Fuerza Mayor</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47</w:t>
            </w:r>
            <w:r w:rsidR="00924186" w:rsidRPr="0081460E">
              <w:rPr>
                <w:rFonts w:ascii="Arial" w:hAnsi="Arial" w:cs="Arial"/>
                <w:noProof/>
                <w:webHidden/>
                <w:sz w:val="24"/>
                <w:szCs w:val="24"/>
              </w:rPr>
              <w:fldChar w:fldCharType="end"/>
            </w:r>
          </w:hyperlink>
        </w:p>
        <w:p w14:paraId="0DD006D0" w14:textId="25988211" w:rsidR="00924186" w:rsidRPr="0081460E" w:rsidRDefault="00000000">
          <w:pPr>
            <w:pStyle w:val="TDC3"/>
            <w:rPr>
              <w:rFonts w:ascii="Arial" w:eastAsiaTheme="minorEastAsia" w:hAnsi="Arial" w:cs="Arial"/>
              <w:i w:val="0"/>
              <w:iCs w:val="0"/>
              <w:noProof/>
              <w:sz w:val="24"/>
              <w:szCs w:val="24"/>
              <w:lang w:val="es-MX" w:eastAsia="es-MX"/>
            </w:rPr>
          </w:pPr>
          <w:hyperlink w:anchor="_Toc115165725" w:history="1">
            <w:r w:rsidR="00924186" w:rsidRPr="0081460E">
              <w:rPr>
                <w:rStyle w:val="Hipervnculo"/>
                <w:rFonts w:ascii="Arial" w:hAnsi="Arial" w:cs="Arial"/>
                <w:noProof/>
                <w:sz w:val="24"/>
                <w:szCs w:val="24"/>
              </w:rPr>
              <w:t>2.7.3</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Limitación de Responsabilidad</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48</w:t>
            </w:r>
            <w:r w:rsidR="00924186" w:rsidRPr="0081460E">
              <w:rPr>
                <w:rFonts w:ascii="Arial" w:hAnsi="Arial" w:cs="Arial"/>
                <w:noProof/>
                <w:webHidden/>
                <w:sz w:val="24"/>
                <w:szCs w:val="24"/>
              </w:rPr>
              <w:fldChar w:fldCharType="end"/>
            </w:r>
          </w:hyperlink>
        </w:p>
        <w:p w14:paraId="00A2058D" w14:textId="1F934386" w:rsidR="00924186" w:rsidRPr="0081460E" w:rsidRDefault="00000000">
          <w:pPr>
            <w:pStyle w:val="TDC2"/>
            <w:rPr>
              <w:rFonts w:ascii="Arial" w:eastAsiaTheme="minorEastAsia" w:hAnsi="Arial" w:cs="Arial"/>
              <w:smallCaps w:val="0"/>
              <w:noProof/>
              <w:sz w:val="24"/>
              <w:szCs w:val="24"/>
              <w:lang w:val="es-MX" w:eastAsia="es-MX"/>
            </w:rPr>
          </w:pPr>
          <w:hyperlink w:anchor="_Toc115165726" w:history="1">
            <w:r w:rsidR="00924186" w:rsidRPr="0081460E">
              <w:rPr>
                <w:rStyle w:val="Hipervnculo"/>
                <w:rFonts w:ascii="Arial" w:hAnsi="Arial" w:cs="Arial"/>
                <w:noProof/>
                <w:sz w:val="24"/>
                <w:szCs w:val="24"/>
              </w:rPr>
              <w:t>2.8</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Otros Servicios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49</w:t>
            </w:r>
            <w:r w:rsidR="00924186" w:rsidRPr="0081460E">
              <w:rPr>
                <w:rFonts w:ascii="Arial" w:hAnsi="Arial" w:cs="Arial"/>
                <w:noProof/>
                <w:webHidden/>
                <w:sz w:val="24"/>
                <w:szCs w:val="24"/>
              </w:rPr>
              <w:fldChar w:fldCharType="end"/>
            </w:r>
          </w:hyperlink>
        </w:p>
        <w:p w14:paraId="62BB973C" w14:textId="55FE9609" w:rsidR="00924186" w:rsidRPr="0081460E" w:rsidRDefault="00000000">
          <w:pPr>
            <w:pStyle w:val="TDC3"/>
            <w:rPr>
              <w:rFonts w:ascii="Arial" w:eastAsiaTheme="minorEastAsia" w:hAnsi="Arial" w:cs="Arial"/>
              <w:i w:val="0"/>
              <w:iCs w:val="0"/>
              <w:noProof/>
              <w:sz w:val="24"/>
              <w:szCs w:val="24"/>
              <w:lang w:val="es-MX" w:eastAsia="es-MX"/>
            </w:rPr>
          </w:pPr>
          <w:hyperlink w:anchor="_Toc115165727" w:history="1">
            <w:r w:rsidR="00924186" w:rsidRPr="0081460E">
              <w:rPr>
                <w:rStyle w:val="Hipervnculo"/>
                <w:rFonts w:ascii="Arial" w:hAnsi="Arial" w:cs="Arial"/>
                <w:noProof/>
                <w:sz w:val="24"/>
                <w:szCs w:val="24"/>
              </w:rPr>
              <w:t>2.8.1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Servicio por Conexión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49</w:t>
            </w:r>
            <w:r w:rsidR="00924186" w:rsidRPr="0081460E">
              <w:rPr>
                <w:rFonts w:ascii="Arial" w:hAnsi="Arial" w:cs="Arial"/>
                <w:noProof/>
                <w:webHidden/>
                <w:sz w:val="24"/>
                <w:szCs w:val="24"/>
              </w:rPr>
              <w:fldChar w:fldCharType="end"/>
            </w:r>
          </w:hyperlink>
        </w:p>
        <w:p w14:paraId="51A5CEA9" w14:textId="76893792" w:rsidR="00924186" w:rsidRPr="0081460E" w:rsidRDefault="00000000">
          <w:pPr>
            <w:pStyle w:val="TDC1"/>
            <w:tabs>
              <w:tab w:val="left" w:pos="567"/>
              <w:tab w:val="right" w:leader="dot" w:pos="9962"/>
            </w:tabs>
            <w:rPr>
              <w:rFonts w:ascii="Arial" w:eastAsiaTheme="minorEastAsia" w:hAnsi="Arial" w:cs="Arial"/>
              <w:b w:val="0"/>
              <w:bCs w:val="0"/>
              <w:caps w:val="0"/>
              <w:noProof/>
              <w:sz w:val="24"/>
              <w:szCs w:val="24"/>
              <w:lang w:val="es-MX" w:eastAsia="es-MX"/>
            </w:rPr>
          </w:pPr>
          <w:hyperlink w:anchor="_Toc115165728" w:history="1">
            <w:r w:rsidR="00924186" w:rsidRPr="0081460E">
              <w:rPr>
                <w:rStyle w:val="Hipervnculo"/>
                <w:rFonts w:ascii="Arial" w:hAnsi="Arial" w:cs="Arial"/>
                <w:noProof/>
                <w:sz w:val="24"/>
                <w:szCs w:val="24"/>
              </w:rPr>
              <w:t>3</w:t>
            </w:r>
            <w:r w:rsidR="00924186" w:rsidRPr="0081460E">
              <w:rPr>
                <w:rFonts w:ascii="Arial" w:eastAsiaTheme="minorEastAsia" w:hAnsi="Arial" w:cs="Arial"/>
                <w:b w:val="0"/>
                <w:bCs w:val="0"/>
                <w:caps w:val="0"/>
                <w:noProof/>
                <w:sz w:val="24"/>
                <w:szCs w:val="24"/>
                <w:lang w:val="es-MX" w:eastAsia="es-MX"/>
              </w:rPr>
              <w:tab/>
            </w:r>
            <w:r w:rsidR="00924186" w:rsidRPr="0081460E">
              <w:rPr>
                <w:rStyle w:val="Hipervnculo"/>
                <w:rFonts w:ascii="Arial" w:hAnsi="Arial" w:cs="Arial"/>
                <w:noProof/>
                <w:sz w:val="24"/>
                <w:szCs w:val="24"/>
              </w:rPr>
              <w:t>Aspectos Técnicos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49</w:t>
            </w:r>
            <w:r w:rsidR="00924186" w:rsidRPr="0081460E">
              <w:rPr>
                <w:rFonts w:ascii="Arial" w:hAnsi="Arial" w:cs="Arial"/>
                <w:noProof/>
                <w:webHidden/>
                <w:sz w:val="24"/>
                <w:szCs w:val="24"/>
              </w:rPr>
              <w:fldChar w:fldCharType="end"/>
            </w:r>
          </w:hyperlink>
        </w:p>
        <w:p w14:paraId="60F603FB" w14:textId="6A5E132A" w:rsidR="00924186" w:rsidRPr="0081460E" w:rsidRDefault="00000000">
          <w:pPr>
            <w:pStyle w:val="TDC2"/>
            <w:rPr>
              <w:rFonts w:ascii="Arial" w:eastAsiaTheme="minorEastAsia" w:hAnsi="Arial" w:cs="Arial"/>
              <w:smallCaps w:val="0"/>
              <w:noProof/>
              <w:sz w:val="24"/>
              <w:szCs w:val="24"/>
              <w:lang w:val="es-MX" w:eastAsia="es-MX"/>
            </w:rPr>
          </w:pPr>
          <w:hyperlink w:anchor="_Toc115165729" w:history="1">
            <w:r w:rsidR="00924186" w:rsidRPr="0081460E">
              <w:rPr>
                <w:rStyle w:val="Hipervnculo"/>
                <w:rFonts w:ascii="Arial" w:hAnsi="Arial" w:cs="Arial"/>
                <w:noProof/>
                <w:sz w:val="24"/>
                <w:szCs w:val="24"/>
              </w:rPr>
              <w:t>3.1</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Presión de Suministro al Usuario o Usuario Final</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_Toc115165729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49</w:t>
            </w:r>
            <w:r w:rsidR="00924186" w:rsidRPr="0081460E">
              <w:rPr>
                <w:rFonts w:ascii="Arial" w:hAnsi="Arial" w:cs="Arial"/>
                <w:noProof/>
                <w:webHidden/>
                <w:sz w:val="24"/>
                <w:szCs w:val="24"/>
              </w:rPr>
              <w:fldChar w:fldCharType="end"/>
            </w:r>
          </w:hyperlink>
        </w:p>
        <w:p w14:paraId="5903A52D" w14:textId="1EFC8D63" w:rsidR="00924186" w:rsidRPr="0081460E" w:rsidRDefault="00000000">
          <w:pPr>
            <w:pStyle w:val="TDC2"/>
            <w:rPr>
              <w:rFonts w:ascii="Arial" w:eastAsiaTheme="minorEastAsia" w:hAnsi="Arial" w:cs="Arial"/>
              <w:smallCaps w:val="0"/>
              <w:noProof/>
              <w:sz w:val="24"/>
              <w:szCs w:val="24"/>
              <w:lang w:val="es-MX" w:eastAsia="es-MX"/>
            </w:rPr>
          </w:pPr>
          <w:hyperlink w:anchor="_Toc115165730" w:history="1">
            <w:r w:rsidR="00924186" w:rsidRPr="0081460E">
              <w:rPr>
                <w:rStyle w:val="Hipervnculo"/>
                <w:rFonts w:ascii="Arial" w:hAnsi="Arial" w:cs="Arial"/>
                <w:noProof/>
                <w:sz w:val="24"/>
                <w:szCs w:val="24"/>
              </w:rPr>
              <w:t>El Permisionario está obligado a prestar el Servicio a la Presión de Entrega manométrica técnicamente factible en el sistema conforme a la característica operativa en el punto de entrega donde se requiera la prestación del servicio por parte del Usuario o Usuario Final, misma que deberá quedar establecida en el contrato y la cual deberá ser menos a 21 kg/cm2.</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49</w:t>
            </w:r>
            <w:r w:rsidR="00924186" w:rsidRPr="0081460E">
              <w:rPr>
                <w:rFonts w:ascii="Arial" w:hAnsi="Arial" w:cs="Arial"/>
                <w:noProof/>
                <w:webHidden/>
                <w:sz w:val="24"/>
                <w:szCs w:val="24"/>
              </w:rPr>
              <w:fldChar w:fldCharType="end"/>
            </w:r>
          </w:hyperlink>
        </w:p>
        <w:p w14:paraId="7BE485E3" w14:textId="72EDE269" w:rsidR="00924186" w:rsidRPr="0081460E" w:rsidRDefault="00000000">
          <w:pPr>
            <w:pStyle w:val="TDC2"/>
            <w:rPr>
              <w:rFonts w:ascii="Arial" w:eastAsiaTheme="minorEastAsia" w:hAnsi="Arial" w:cs="Arial"/>
              <w:smallCaps w:val="0"/>
              <w:noProof/>
              <w:sz w:val="24"/>
              <w:szCs w:val="24"/>
              <w:lang w:val="es-MX" w:eastAsia="es-MX"/>
            </w:rPr>
          </w:pPr>
          <w:hyperlink w:anchor="_Toc115165731" w:history="1">
            <w:r w:rsidR="00924186" w:rsidRPr="0081460E">
              <w:rPr>
                <w:rStyle w:val="Hipervnculo"/>
                <w:rFonts w:ascii="Arial" w:hAnsi="Arial" w:cs="Arial"/>
                <w:noProof/>
                <w:sz w:val="24"/>
                <w:szCs w:val="24"/>
              </w:rPr>
              <w:t>Los Usuarios o Usuarios Finales que requieran una Presión de Entrega distinta a la mínima señalada en el párrafo anterior, podrán solicitarlo al Distribuidor, quien analizará la factibilidad técnica y económica de proporcionar la Presión de Entrega solicitada. El Distribuidor estará obligado a suministrar Gas Natural a la presión requerida, siempre que la prestación del Servicio bajo esta condición no comprometa la integridad de las condiciones operativas del Sistema de Distribución y que no exceda los 21 kg/cm2.</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50</w:t>
            </w:r>
            <w:r w:rsidR="00924186" w:rsidRPr="0081460E">
              <w:rPr>
                <w:rFonts w:ascii="Arial" w:hAnsi="Arial" w:cs="Arial"/>
                <w:noProof/>
                <w:webHidden/>
                <w:sz w:val="24"/>
                <w:szCs w:val="24"/>
              </w:rPr>
              <w:fldChar w:fldCharType="end"/>
            </w:r>
          </w:hyperlink>
        </w:p>
        <w:p w14:paraId="08F14DCE" w14:textId="739877F6" w:rsidR="00924186" w:rsidRPr="0081460E" w:rsidRDefault="00000000">
          <w:pPr>
            <w:pStyle w:val="TDC2"/>
            <w:rPr>
              <w:rFonts w:ascii="Arial" w:eastAsiaTheme="minorEastAsia" w:hAnsi="Arial" w:cs="Arial"/>
              <w:smallCaps w:val="0"/>
              <w:noProof/>
              <w:sz w:val="24"/>
              <w:szCs w:val="24"/>
              <w:lang w:val="es-MX" w:eastAsia="es-MX"/>
            </w:rPr>
          </w:pPr>
          <w:hyperlink w:anchor="_Toc115165732" w:history="1">
            <w:r w:rsidR="00924186" w:rsidRPr="0081460E">
              <w:rPr>
                <w:rStyle w:val="Hipervnculo"/>
                <w:rFonts w:ascii="Arial" w:hAnsi="Arial" w:cs="Arial"/>
                <w:noProof/>
                <w:sz w:val="24"/>
                <w:szCs w:val="24"/>
              </w:rPr>
              <w:t>Si el Permisionario detecta que la diferencia en la presión relativa de medición es originada por una manipulación del equipo de medición, por parte del Usuario o Usuario Final y/o por un tercero, el Permisionario, previa verificación de un perito estará facultado a suspender el Servicio sin responsabilidad.</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50</w:t>
            </w:r>
            <w:r w:rsidR="00924186" w:rsidRPr="0081460E">
              <w:rPr>
                <w:rFonts w:ascii="Arial" w:hAnsi="Arial" w:cs="Arial"/>
                <w:noProof/>
                <w:webHidden/>
                <w:sz w:val="24"/>
                <w:szCs w:val="24"/>
              </w:rPr>
              <w:fldChar w:fldCharType="end"/>
            </w:r>
          </w:hyperlink>
        </w:p>
        <w:p w14:paraId="2C428086" w14:textId="6DA7676D" w:rsidR="00924186" w:rsidRPr="0081460E" w:rsidRDefault="00000000">
          <w:pPr>
            <w:pStyle w:val="TDC2"/>
            <w:rPr>
              <w:rFonts w:ascii="Arial" w:eastAsiaTheme="minorEastAsia" w:hAnsi="Arial" w:cs="Arial"/>
              <w:smallCaps w:val="0"/>
              <w:noProof/>
              <w:sz w:val="24"/>
              <w:szCs w:val="24"/>
              <w:lang w:val="es-MX" w:eastAsia="es-MX"/>
            </w:rPr>
          </w:pPr>
          <w:hyperlink w:anchor="_Toc115165733" w:history="1">
            <w:r w:rsidR="00924186" w:rsidRPr="0081460E">
              <w:rPr>
                <w:rStyle w:val="Hipervnculo"/>
                <w:rFonts w:ascii="Arial" w:hAnsi="Arial" w:cs="Arial"/>
                <w:noProof/>
                <w:sz w:val="24"/>
                <w:szCs w:val="24"/>
              </w:rPr>
              <w:t>3.2</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Restricciones Operativas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_Toc115165733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51</w:t>
            </w:r>
            <w:r w:rsidR="00924186" w:rsidRPr="0081460E">
              <w:rPr>
                <w:rFonts w:ascii="Arial" w:hAnsi="Arial" w:cs="Arial"/>
                <w:noProof/>
                <w:webHidden/>
                <w:sz w:val="24"/>
                <w:szCs w:val="24"/>
              </w:rPr>
              <w:fldChar w:fldCharType="end"/>
            </w:r>
          </w:hyperlink>
        </w:p>
        <w:p w14:paraId="0E49605C" w14:textId="6352C4D4" w:rsidR="00924186" w:rsidRPr="0081460E" w:rsidRDefault="00000000">
          <w:pPr>
            <w:pStyle w:val="TDC2"/>
            <w:rPr>
              <w:rFonts w:ascii="Arial" w:eastAsiaTheme="minorEastAsia" w:hAnsi="Arial" w:cs="Arial"/>
              <w:smallCaps w:val="0"/>
              <w:noProof/>
              <w:sz w:val="24"/>
              <w:szCs w:val="24"/>
              <w:lang w:val="es-MX" w:eastAsia="es-MX"/>
            </w:rPr>
          </w:pPr>
          <w:hyperlink w:anchor="_Toc115165734" w:history="1">
            <w:r w:rsidR="00924186" w:rsidRPr="0081460E">
              <w:rPr>
                <w:rStyle w:val="Hipervnculo"/>
                <w:rFonts w:ascii="Arial" w:hAnsi="Arial" w:cs="Arial"/>
                <w:noProof/>
                <w:sz w:val="24"/>
                <w:szCs w:val="24"/>
              </w:rPr>
              <w:t>3.3</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Mantenimiento del Equipo de Medición</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_Toc115165734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51</w:t>
            </w:r>
            <w:r w:rsidR="00924186" w:rsidRPr="0081460E">
              <w:rPr>
                <w:rFonts w:ascii="Arial" w:hAnsi="Arial" w:cs="Arial"/>
                <w:noProof/>
                <w:webHidden/>
                <w:sz w:val="24"/>
                <w:szCs w:val="24"/>
              </w:rPr>
              <w:fldChar w:fldCharType="end"/>
            </w:r>
          </w:hyperlink>
        </w:p>
        <w:p w14:paraId="30026E6F" w14:textId="1455A6F0" w:rsidR="00924186" w:rsidRPr="0081460E" w:rsidRDefault="00000000">
          <w:pPr>
            <w:pStyle w:val="TDC2"/>
            <w:rPr>
              <w:rFonts w:ascii="Arial" w:eastAsiaTheme="minorEastAsia" w:hAnsi="Arial" w:cs="Arial"/>
              <w:smallCaps w:val="0"/>
              <w:noProof/>
              <w:sz w:val="24"/>
              <w:szCs w:val="24"/>
              <w:lang w:val="es-MX" w:eastAsia="es-MX"/>
            </w:rPr>
          </w:pPr>
          <w:hyperlink w:anchor="_Toc115165735" w:history="1">
            <w:r w:rsidR="00924186" w:rsidRPr="0081460E">
              <w:rPr>
                <w:rStyle w:val="Hipervnculo"/>
                <w:rFonts w:ascii="Arial" w:hAnsi="Arial" w:cs="Arial"/>
                <w:noProof/>
                <w:sz w:val="24"/>
                <w:szCs w:val="24"/>
              </w:rPr>
              <w:t>3.4</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Propiedad y/o Posesión del Gas Natural</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_Toc115165735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52</w:t>
            </w:r>
            <w:r w:rsidR="00924186" w:rsidRPr="0081460E">
              <w:rPr>
                <w:rFonts w:ascii="Arial" w:hAnsi="Arial" w:cs="Arial"/>
                <w:noProof/>
                <w:webHidden/>
                <w:sz w:val="24"/>
                <w:szCs w:val="24"/>
              </w:rPr>
              <w:fldChar w:fldCharType="end"/>
            </w:r>
          </w:hyperlink>
        </w:p>
        <w:p w14:paraId="685356F6" w14:textId="4CE44DCC" w:rsidR="00924186" w:rsidRPr="0081460E" w:rsidRDefault="00000000">
          <w:pPr>
            <w:pStyle w:val="TDC3"/>
            <w:rPr>
              <w:rFonts w:ascii="Arial" w:eastAsiaTheme="minorEastAsia" w:hAnsi="Arial" w:cs="Arial"/>
              <w:i w:val="0"/>
              <w:iCs w:val="0"/>
              <w:noProof/>
              <w:sz w:val="24"/>
              <w:szCs w:val="24"/>
              <w:lang w:val="es-MX" w:eastAsia="es-MX"/>
            </w:rPr>
          </w:pPr>
          <w:hyperlink w:anchor="_Toc115165736" w:history="1">
            <w:r w:rsidR="00924186" w:rsidRPr="0081460E">
              <w:rPr>
                <w:rStyle w:val="Hipervnculo"/>
                <w:rFonts w:ascii="Arial" w:hAnsi="Arial" w:cs="Arial"/>
                <w:noProof/>
                <w:sz w:val="24"/>
                <w:szCs w:val="24"/>
              </w:rPr>
              <w:t>3.4.1</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Responsabilidad del Permisionario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_Toc115165736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52</w:t>
            </w:r>
            <w:r w:rsidR="00924186" w:rsidRPr="0081460E">
              <w:rPr>
                <w:rFonts w:ascii="Arial" w:hAnsi="Arial" w:cs="Arial"/>
                <w:noProof/>
                <w:webHidden/>
                <w:sz w:val="24"/>
                <w:szCs w:val="24"/>
              </w:rPr>
              <w:fldChar w:fldCharType="end"/>
            </w:r>
          </w:hyperlink>
        </w:p>
        <w:p w14:paraId="603C15E0" w14:textId="44681CF8" w:rsidR="00924186" w:rsidRPr="0081460E" w:rsidRDefault="00000000">
          <w:pPr>
            <w:pStyle w:val="TDC3"/>
            <w:rPr>
              <w:rFonts w:ascii="Arial" w:eastAsiaTheme="minorEastAsia" w:hAnsi="Arial" w:cs="Arial"/>
              <w:i w:val="0"/>
              <w:iCs w:val="0"/>
              <w:noProof/>
              <w:sz w:val="24"/>
              <w:szCs w:val="24"/>
              <w:lang w:val="es-MX" w:eastAsia="es-MX"/>
            </w:rPr>
          </w:pPr>
          <w:hyperlink w:anchor="_Toc115165737" w:history="1">
            <w:r w:rsidR="00924186" w:rsidRPr="0081460E">
              <w:rPr>
                <w:rStyle w:val="Hipervnculo"/>
                <w:rFonts w:ascii="Arial" w:hAnsi="Arial" w:cs="Arial"/>
                <w:noProof/>
                <w:sz w:val="24"/>
                <w:szCs w:val="24"/>
              </w:rPr>
              <w:t>3.4.2</w:t>
            </w:r>
            <w:r w:rsidR="00924186" w:rsidRPr="0081460E">
              <w:rPr>
                <w:rFonts w:ascii="Arial" w:eastAsiaTheme="minorEastAsia" w:hAnsi="Arial" w:cs="Arial"/>
                <w:i w:val="0"/>
                <w:iCs w:val="0"/>
                <w:noProof/>
                <w:sz w:val="24"/>
                <w:szCs w:val="24"/>
                <w:lang w:val="es-MX" w:eastAsia="es-MX"/>
              </w:rPr>
              <w:tab/>
            </w:r>
            <w:r w:rsidR="00924186" w:rsidRPr="0081460E">
              <w:rPr>
                <w:rStyle w:val="Hipervnculo"/>
                <w:rFonts w:ascii="Arial" w:hAnsi="Arial" w:cs="Arial"/>
                <w:noProof/>
                <w:sz w:val="24"/>
                <w:szCs w:val="24"/>
              </w:rPr>
              <w:t>Responsabilidad del Usuario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_Toc115165737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52</w:t>
            </w:r>
            <w:r w:rsidR="00924186" w:rsidRPr="0081460E">
              <w:rPr>
                <w:rFonts w:ascii="Arial" w:hAnsi="Arial" w:cs="Arial"/>
                <w:noProof/>
                <w:webHidden/>
                <w:sz w:val="24"/>
                <w:szCs w:val="24"/>
              </w:rPr>
              <w:fldChar w:fldCharType="end"/>
            </w:r>
          </w:hyperlink>
        </w:p>
        <w:p w14:paraId="7C200B89" w14:textId="7B9DEFCF" w:rsidR="00924186" w:rsidRPr="0081460E" w:rsidRDefault="00000000">
          <w:pPr>
            <w:pStyle w:val="TDC2"/>
            <w:rPr>
              <w:rFonts w:ascii="Arial" w:eastAsiaTheme="minorEastAsia" w:hAnsi="Arial" w:cs="Arial"/>
              <w:smallCaps w:val="0"/>
              <w:noProof/>
              <w:sz w:val="24"/>
              <w:szCs w:val="24"/>
              <w:lang w:val="es-MX" w:eastAsia="es-MX"/>
            </w:rPr>
          </w:pPr>
          <w:hyperlink w:anchor="_Toc115165738" w:history="1">
            <w:r w:rsidR="00924186" w:rsidRPr="0081460E">
              <w:rPr>
                <w:rStyle w:val="Hipervnculo"/>
                <w:rFonts w:ascii="Arial" w:hAnsi="Arial" w:cs="Arial"/>
                <w:noProof/>
                <w:sz w:val="24"/>
                <w:szCs w:val="24"/>
              </w:rPr>
              <w:t>3.5</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Instalaciones de Aprovechamiento del Usuario o Usuario Final</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_Toc115165738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52</w:t>
            </w:r>
            <w:r w:rsidR="00924186" w:rsidRPr="0081460E">
              <w:rPr>
                <w:rFonts w:ascii="Arial" w:hAnsi="Arial" w:cs="Arial"/>
                <w:noProof/>
                <w:webHidden/>
                <w:sz w:val="24"/>
                <w:szCs w:val="24"/>
              </w:rPr>
              <w:fldChar w:fldCharType="end"/>
            </w:r>
          </w:hyperlink>
        </w:p>
        <w:p w14:paraId="74678CD0" w14:textId="7BCCBE68" w:rsidR="00924186" w:rsidRPr="0081460E" w:rsidRDefault="00000000">
          <w:pPr>
            <w:pStyle w:val="TDC2"/>
            <w:rPr>
              <w:rFonts w:ascii="Arial" w:eastAsiaTheme="minorEastAsia" w:hAnsi="Arial" w:cs="Arial"/>
              <w:smallCaps w:val="0"/>
              <w:noProof/>
              <w:sz w:val="24"/>
              <w:szCs w:val="24"/>
              <w:lang w:val="es-MX" w:eastAsia="es-MX"/>
            </w:rPr>
          </w:pPr>
          <w:hyperlink w:anchor="_Toc115165739" w:history="1">
            <w:r w:rsidR="00924186" w:rsidRPr="0081460E">
              <w:rPr>
                <w:rStyle w:val="Hipervnculo"/>
                <w:rFonts w:ascii="Arial" w:hAnsi="Arial" w:cs="Arial"/>
                <w:noProof/>
                <w:sz w:val="24"/>
                <w:szCs w:val="24"/>
              </w:rPr>
              <w:t>3.6</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APLICACIÓN DEL PODER CALORÍFICO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_Toc115165739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53</w:t>
            </w:r>
            <w:r w:rsidR="00924186" w:rsidRPr="0081460E">
              <w:rPr>
                <w:rFonts w:ascii="Arial" w:hAnsi="Arial" w:cs="Arial"/>
                <w:noProof/>
                <w:webHidden/>
                <w:sz w:val="24"/>
                <w:szCs w:val="24"/>
              </w:rPr>
              <w:fldChar w:fldCharType="end"/>
            </w:r>
          </w:hyperlink>
        </w:p>
        <w:p w14:paraId="4392061E" w14:textId="02B57CBD" w:rsidR="00924186" w:rsidRPr="0081460E" w:rsidRDefault="00000000">
          <w:pPr>
            <w:pStyle w:val="TDC2"/>
            <w:rPr>
              <w:rFonts w:ascii="Arial" w:eastAsiaTheme="minorEastAsia" w:hAnsi="Arial" w:cs="Arial"/>
              <w:smallCaps w:val="0"/>
              <w:noProof/>
              <w:sz w:val="24"/>
              <w:szCs w:val="24"/>
              <w:lang w:val="es-MX" w:eastAsia="es-MX"/>
            </w:rPr>
          </w:pPr>
          <w:hyperlink w:anchor="_Toc115165740" w:history="1">
            <w:r w:rsidR="00924186" w:rsidRPr="0081460E">
              <w:rPr>
                <w:rStyle w:val="Hipervnculo"/>
                <w:rFonts w:ascii="Arial" w:hAnsi="Arial" w:cs="Arial"/>
                <w:noProof/>
                <w:sz w:val="24"/>
                <w:szCs w:val="24"/>
              </w:rPr>
              <w:t>3.7</w:t>
            </w:r>
            <w:r w:rsidR="00924186" w:rsidRPr="0081460E">
              <w:rPr>
                <w:rFonts w:ascii="Arial" w:eastAsiaTheme="minorEastAsia" w:hAnsi="Arial" w:cs="Arial"/>
                <w:smallCaps w:val="0"/>
                <w:noProof/>
                <w:sz w:val="24"/>
                <w:szCs w:val="24"/>
                <w:lang w:val="es-MX" w:eastAsia="es-MX"/>
              </w:rPr>
              <w:tab/>
            </w:r>
            <w:r w:rsidR="00924186" w:rsidRPr="0081460E">
              <w:rPr>
                <w:rStyle w:val="Hipervnculo"/>
                <w:rFonts w:ascii="Arial" w:hAnsi="Arial" w:cs="Arial"/>
                <w:noProof/>
                <w:sz w:val="24"/>
                <w:szCs w:val="24"/>
              </w:rPr>
              <w:t>CALIDAD DEL GAS</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_Toc115165740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53</w:t>
            </w:r>
            <w:r w:rsidR="00924186" w:rsidRPr="0081460E">
              <w:rPr>
                <w:rFonts w:ascii="Arial" w:hAnsi="Arial" w:cs="Arial"/>
                <w:noProof/>
                <w:webHidden/>
                <w:sz w:val="24"/>
                <w:szCs w:val="24"/>
              </w:rPr>
              <w:fldChar w:fldCharType="end"/>
            </w:r>
          </w:hyperlink>
        </w:p>
        <w:p w14:paraId="54017ECB" w14:textId="1444F6D2" w:rsidR="00924186" w:rsidRPr="0081460E" w:rsidRDefault="00000000">
          <w:pPr>
            <w:pStyle w:val="TDC1"/>
            <w:tabs>
              <w:tab w:val="right" w:leader="dot" w:pos="9962"/>
            </w:tabs>
            <w:rPr>
              <w:rFonts w:ascii="Arial" w:eastAsiaTheme="minorEastAsia" w:hAnsi="Arial" w:cs="Arial"/>
              <w:b w:val="0"/>
              <w:bCs w:val="0"/>
              <w:caps w:val="0"/>
              <w:noProof/>
              <w:sz w:val="24"/>
              <w:szCs w:val="24"/>
              <w:lang w:val="es-MX" w:eastAsia="es-MX"/>
            </w:rPr>
          </w:pPr>
          <w:hyperlink w:anchor="_Toc115165741" w:history="1">
            <w:r w:rsidR="00924186" w:rsidRPr="0081460E">
              <w:rPr>
                <w:rStyle w:val="Hipervnculo"/>
                <w:rFonts w:ascii="Arial" w:hAnsi="Arial" w:cs="Arial"/>
                <w:noProof/>
                <w:sz w:val="24"/>
                <w:szCs w:val="24"/>
              </w:rPr>
              <w:t>Anexo A Lista de Tarifas vigente</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_Toc115165741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54</w:t>
            </w:r>
            <w:r w:rsidR="00924186" w:rsidRPr="0081460E">
              <w:rPr>
                <w:rFonts w:ascii="Arial" w:hAnsi="Arial" w:cs="Arial"/>
                <w:noProof/>
                <w:webHidden/>
                <w:sz w:val="24"/>
                <w:szCs w:val="24"/>
              </w:rPr>
              <w:fldChar w:fldCharType="end"/>
            </w:r>
          </w:hyperlink>
        </w:p>
        <w:p w14:paraId="586A200A" w14:textId="24D99057" w:rsidR="00924186" w:rsidRPr="0081460E" w:rsidRDefault="00000000">
          <w:pPr>
            <w:pStyle w:val="TDC1"/>
            <w:tabs>
              <w:tab w:val="right" w:leader="dot" w:pos="9962"/>
            </w:tabs>
            <w:rPr>
              <w:rFonts w:ascii="Arial" w:eastAsiaTheme="minorEastAsia" w:hAnsi="Arial" w:cs="Arial"/>
              <w:b w:val="0"/>
              <w:bCs w:val="0"/>
              <w:caps w:val="0"/>
              <w:noProof/>
              <w:sz w:val="24"/>
              <w:szCs w:val="24"/>
              <w:lang w:val="es-MX" w:eastAsia="es-MX"/>
            </w:rPr>
          </w:pPr>
          <w:hyperlink w:anchor="_Toc115165742" w:history="1">
            <w:r w:rsidR="00924186" w:rsidRPr="0081460E">
              <w:rPr>
                <w:rStyle w:val="Hipervnculo"/>
                <w:rFonts w:ascii="Arial" w:hAnsi="Arial" w:cs="Arial"/>
                <w:noProof/>
                <w:sz w:val="24"/>
                <w:szCs w:val="24"/>
              </w:rPr>
              <w:t>Anexo B Modelo de Contrato de Servicio</w:t>
            </w:r>
            <w:r w:rsidR="00924186" w:rsidRPr="0081460E">
              <w:rPr>
                <w:rFonts w:ascii="Arial" w:hAnsi="Arial" w:cs="Arial"/>
                <w:noProof/>
                <w:webHidden/>
                <w:sz w:val="24"/>
                <w:szCs w:val="24"/>
              </w:rPr>
              <w:tab/>
            </w:r>
            <w:r w:rsidR="00924186" w:rsidRPr="0081460E">
              <w:rPr>
                <w:rFonts w:ascii="Arial" w:hAnsi="Arial" w:cs="Arial"/>
                <w:noProof/>
                <w:webHidden/>
                <w:sz w:val="24"/>
                <w:szCs w:val="24"/>
              </w:rPr>
              <w:fldChar w:fldCharType="begin"/>
            </w:r>
            <w:r w:rsidR="00924186" w:rsidRPr="0081460E">
              <w:rPr>
                <w:rFonts w:ascii="Arial" w:hAnsi="Arial" w:cs="Arial"/>
                <w:noProof/>
                <w:webHidden/>
                <w:sz w:val="24"/>
                <w:szCs w:val="24"/>
              </w:rPr>
              <w:instrText xml:space="preserve"> PAGEREF _Toc115165742 \h </w:instrText>
            </w:r>
            <w:r w:rsidR="00924186" w:rsidRPr="0081460E">
              <w:rPr>
                <w:rFonts w:ascii="Arial" w:hAnsi="Arial" w:cs="Arial"/>
                <w:noProof/>
                <w:webHidden/>
                <w:sz w:val="24"/>
                <w:szCs w:val="24"/>
              </w:rPr>
            </w:r>
            <w:r w:rsidR="00924186" w:rsidRPr="0081460E">
              <w:rPr>
                <w:rFonts w:ascii="Arial" w:hAnsi="Arial" w:cs="Arial"/>
                <w:noProof/>
                <w:webHidden/>
                <w:sz w:val="24"/>
                <w:szCs w:val="24"/>
              </w:rPr>
              <w:fldChar w:fldCharType="separate"/>
            </w:r>
            <w:r w:rsidR="00924186" w:rsidRPr="0081460E">
              <w:rPr>
                <w:rFonts w:ascii="Arial" w:hAnsi="Arial" w:cs="Arial"/>
                <w:noProof/>
                <w:webHidden/>
                <w:sz w:val="24"/>
                <w:szCs w:val="24"/>
              </w:rPr>
              <w:t>54</w:t>
            </w:r>
            <w:r w:rsidR="00924186" w:rsidRPr="0081460E">
              <w:rPr>
                <w:rFonts w:ascii="Arial" w:hAnsi="Arial" w:cs="Arial"/>
                <w:noProof/>
                <w:webHidden/>
                <w:sz w:val="24"/>
                <w:szCs w:val="24"/>
              </w:rPr>
              <w:fldChar w:fldCharType="end"/>
            </w:r>
          </w:hyperlink>
        </w:p>
        <w:p w14:paraId="440EF695" w14:textId="77777777" w:rsidR="00C2406F" w:rsidRPr="0081460E" w:rsidRDefault="00C2406F">
          <w:r w:rsidRPr="0081460E">
            <w:rPr>
              <w:bCs w:val="0"/>
              <w:smallCaps/>
            </w:rPr>
            <w:fldChar w:fldCharType="end"/>
          </w:r>
        </w:p>
      </w:sdtContent>
    </w:sdt>
    <w:p w14:paraId="0D1698B6" w14:textId="77777777" w:rsidR="00AB0BE5" w:rsidRPr="0081460E" w:rsidRDefault="00AB0BE5" w:rsidP="00E84403">
      <w:pPr>
        <w:rPr>
          <w:b/>
        </w:rPr>
        <w:sectPr w:rsidR="00AB0BE5" w:rsidRPr="0081460E" w:rsidSect="00906859">
          <w:footerReference w:type="default" r:id="rId12"/>
          <w:pgSz w:w="12240" w:h="15840"/>
          <w:pgMar w:top="1134" w:right="1134" w:bottom="1134" w:left="1134" w:header="709" w:footer="709" w:gutter="0"/>
          <w:pgNumType w:fmt="lowerRoman" w:start="1"/>
          <w:cols w:space="708"/>
          <w:docGrid w:linePitch="360"/>
        </w:sectPr>
      </w:pPr>
    </w:p>
    <w:p w14:paraId="36ED24C8" w14:textId="77777777" w:rsidR="00E84403" w:rsidRPr="0081460E" w:rsidRDefault="00E84403" w:rsidP="00EA1BF0">
      <w:pPr>
        <w:pStyle w:val="Ttulo1"/>
        <w:rPr>
          <w:rFonts w:cs="Arial"/>
          <w:szCs w:val="24"/>
        </w:rPr>
      </w:pPr>
      <w:bookmarkStart w:id="2" w:name="_Toc372703519"/>
      <w:bookmarkStart w:id="3" w:name="_Toc372705279"/>
      <w:bookmarkStart w:id="4" w:name="_Toc400098056"/>
      <w:bookmarkStart w:id="5" w:name="_Toc418753802"/>
      <w:bookmarkStart w:id="6" w:name="_Toc449437248"/>
      <w:bookmarkStart w:id="7" w:name="_Toc115165653"/>
      <w:r w:rsidRPr="0081460E">
        <w:rPr>
          <w:rFonts w:cs="Arial"/>
          <w:szCs w:val="24"/>
        </w:rPr>
        <w:lastRenderedPageBreak/>
        <w:t>Aspectos Generales</w:t>
      </w:r>
      <w:bookmarkEnd w:id="2"/>
      <w:bookmarkEnd w:id="3"/>
      <w:bookmarkEnd w:id="4"/>
      <w:bookmarkEnd w:id="5"/>
      <w:bookmarkEnd w:id="6"/>
      <w:bookmarkEnd w:id="7"/>
    </w:p>
    <w:p w14:paraId="42A8DC01" w14:textId="77777777" w:rsidR="00E84403" w:rsidRPr="0081460E" w:rsidRDefault="00E84403" w:rsidP="006516A7">
      <w:pPr>
        <w:pStyle w:val="Ttulo2"/>
        <w:rPr>
          <w:rFonts w:cs="Arial"/>
          <w:szCs w:val="24"/>
        </w:rPr>
      </w:pPr>
      <w:bookmarkStart w:id="8" w:name="_Ref371522907"/>
      <w:bookmarkStart w:id="9" w:name="_Toc372703520"/>
      <w:bookmarkStart w:id="10" w:name="_Toc372705280"/>
      <w:bookmarkStart w:id="11" w:name="_Toc400098057"/>
      <w:bookmarkStart w:id="12" w:name="_Toc418753803"/>
      <w:bookmarkStart w:id="13" w:name="_Toc449437249"/>
      <w:bookmarkStart w:id="14" w:name="_Toc115165654"/>
      <w:r w:rsidRPr="0081460E">
        <w:rPr>
          <w:rFonts w:cs="Arial"/>
          <w:szCs w:val="24"/>
        </w:rPr>
        <w:t>Datos generales</w:t>
      </w:r>
      <w:bookmarkEnd w:id="8"/>
      <w:bookmarkEnd w:id="9"/>
      <w:bookmarkEnd w:id="10"/>
      <w:bookmarkEnd w:id="11"/>
      <w:bookmarkEnd w:id="12"/>
      <w:bookmarkEnd w:id="13"/>
      <w:bookmarkEnd w:id="14"/>
    </w:p>
    <w:p w14:paraId="630CF9EA" w14:textId="17808C78" w:rsidR="00C30E60" w:rsidRPr="0081460E" w:rsidRDefault="00E84403" w:rsidP="00C255DB">
      <w:pPr>
        <w:ind w:left="4248" w:hanging="4248"/>
      </w:pPr>
      <w:r w:rsidRPr="0081460E">
        <w:t>Domicilio:</w:t>
      </w:r>
      <w:r w:rsidR="00C30E60" w:rsidRPr="0081460E">
        <w:tab/>
      </w:r>
      <w:r w:rsidR="00D64B4A">
        <w:t>Boulevard de los Ríos N.9040, Puerto Industrial del Altamira, Altamira, Tamaulipas, México. C.P. 89603</w:t>
      </w:r>
    </w:p>
    <w:p w14:paraId="03DC60E6" w14:textId="34274D72" w:rsidR="00E84403" w:rsidRPr="0081460E" w:rsidRDefault="00E84403" w:rsidP="00C30E60">
      <w:pPr>
        <w:ind w:left="1416" w:hanging="1416"/>
      </w:pPr>
      <w:r w:rsidRPr="0081460E">
        <w:t>Números telefónicos de atención:</w:t>
      </w:r>
      <w:r w:rsidR="00C255DB" w:rsidRPr="0081460E">
        <w:tab/>
      </w:r>
      <w:r w:rsidR="00147CF1">
        <w:t xml:space="preserve">(833) 260 </w:t>
      </w:r>
      <w:r w:rsidR="007D1B37">
        <w:t>88 00 extensión 513 y 5214</w:t>
      </w:r>
    </w:p>
    <w:p w14:paraId="387E17B2" w14:textId="62D2E182" w:rsidR="00E84403" w:rsidRPr="0081460E" w:rsidRDefault="00E84403" w:rsidP="00E84403">
      <w:r w:rsidRPr="0081460E">
        <w:t>Página web:</w:t>
      </w:r>
      <w:r w:rsidR="00C255DB" w:rsidRPr="0081460E">
        <w:tab/>
      </w:r>
      <w:r w:rsidR="00C255DB" w:rsidRPr="0081460E">
        <w:tab/>
      </w:r>
      <w:r w:rsidR="00C255DB" w:rsidRPr="0081460E">
        <w:tab/>
      </w:r>
      <w:r w:rsidR="00C255DB" w:rsidRPr="0081460E">
        <w:tab/>
      </w:r>
      <w:r w:rsidR="00C255DB" w:rsidRPr="0081460E">
        <w:tab/>
      </w:r>
    </w:p>
    <w:p w14:paraId="585FCDB9" w14:textId="4F2222ED" w:rsidR="00E84403" w:rsidRPr="00D64B4A" w:rsidRDefault="00E84403" w:rsidP="00E84403">
      <w:pPr>
        <w:rPr>
          <w:color w:val="000000" w:themeColor="text1"/>
        </w:rPr>
      </w:pPr>
      <w:r w:rsidRPr="00D64B4A">
        <w:rPr>
          <w:color w:val="000000" w:themeColor="text1"/>
        </w:rPr>
        <w:t>Boletín Electrónico:</w:t>
      </w:r>
      <w:r w:rsidR="00C255DB" w:rsidRPr="00D64B4A">
        <w:rPr>
          <w:color w:val="000000" w:themeColor="text1"/>
        </w:rPr>
        <w:tab/>
      </w:r>
      <w:r w:rsidR="00C255DB" w:rsidRPr="00D64B4A">
        <w:rPr>
          <w:color w:val="000000" w:themeColor="text1"/>
        </w:rPr>
        <w:tab/>
      </w:r>
      <w:r w:rsidR="00C255DB" w:rsidRPr="00D64B4A">
        <w:rPr>
          <w:color w:val="000000" w:themeColor="text1"/>
        </w:rPr>
        <w:tab/>
      </w:r>
      <w:r w:rsidR="00C255DB" w:rsidRPr="00D64B4A">
        <w:rPr>
          <w:color w:val="000000" w:themeColor="text1"/>
        </w:rPr>
        <w:tab/>
      </w:r>
    </w:p>
    <w:p w14:paraId="26CBCCD1" w14:textId="37AAF9F9" w:rsidR="00E73606" w:rsidRPr="00D64B4A" w:rsidRDefault="00E73606" w:rsidP="00E84403">
      <w:pPr>
        <w:rPr>
          <w:color w:val="000000" w:themeColor="text1"/>
        </w:rPr>
      </w:pPr>
      <w:r w:rsidRPr="00D64B4A">
        <w:rPr>
          <w:color w:val="000000" w:themeColor="text1"/>
        </w:rPr>
        <w:t>Correo electrónico:</w:t>
      </w:r>
      <w:r w:rsidRPr="00D64B4A">
        <w:rPr>
          <w:color w:val="000000" w:themeColor="text1"/>
        </w:rPr>
        <w:tab/>
      </w:r>
      <w:r w:rsidRPr="00D64B4A">
        <w:rPr>
          <w:color w:val="000000" w:themeColor="text1"/>
        </w:rPr>
        <w:tab/>
      </w:r>
      <w:r w:rsidRPr="00D64B4A">
        <w:rPr>
          <w:color w:val="000000" w:themeColor="text1"/>
        </w:rPr>
        <w:tab/>
      </w:r>
      <w:r w:rsidRPr="00D64B4A">
        <w:rPr>
          <w:color w:val="000000" w:themeColor="text1"/>
        </w:rPr>
        <w:tab/>
      </w:r>
    </w:p>
    <w:p w14:paraId="1EFEB567" w14:textId="35449CF9" w:rsidR="00DF2424" w:rsidRPr="00D64B4A" w:rsidRDefault="00DF2424" w:rsidP="00E84403">
      <w:pPr>
        <w:rPr>
          <w:color w:val="000000" w:themeColor="text1"/>
        </w:rPr>
      </w:pPr>
      <w:r w:rsidRPr="00D64B4A">
        <w:rPr>
          <w:color w:val="000000" w:themeColor="text1"/>
        </w:rPr>
        <w:t xml:space="preserve">Correo electrónico para </w:t>
      </w:r>
      <w:r w:rsidR="00A654DA" w:rsidRPr="00D64B4A">
        <w:rPr>
          <w:color w:val="000000" w:themeColor="text1"/>
        </w:rPr>
        <w:t>Nominaciones</w:t>
      </w:r>
      <w:r w:rsidRPr="00D64B4A">
        <w:rPr>
          <w:color w:val="000000" w:themeColor="text1"/>
        </w:rPr>
        <w:t xml:space="preserve">: </w:t>
      </w:r>
    </w:p>
    <w:p w14:paraId="6E6405AD" w14:textId="71A37BD6" w:rsidR="00E84403" w:rsidRPr="00D64B4A" w:rsidRDefault="00E84403" w:rsidP="00E84403">
      <w:pPr>
        <w:rPr>
          <w:color w:val="000000" w:themeColor="text1"/>
          <w:highlight w:val="yellow"/>
        </w:rPr>
      </w:pPr>
    </w:p>
    <w:p w14:paraId="0E3AA507" w14:textId="77777777" w:rsidR="00C255DB" w:rsidRPr="0081460E" w:rsidRDefault="00C255DB" w:rsidP="00C255DB"/>
    <w:p w14:paraId="7AD9B5A9" w14:textId="77777777" w:rsidR="00E84403" w:rsidRPr="0081460E" w:rsidRDefault="00E84403" w:rsidP="006516A7">
      <w:pPr>
        <w:pStyle w:val="Ttulo2"/>
        <w:rPr>
          <w:rFonts w:cs="Arial"/>
          <w:szCs w:val="24"/>
        </w:rPr>
      </w:pPr>
      <w:bookmarkStart w:id="15" w:name="_Ref371582675"/>
      <w:bookmarkStart w:id="16" w:name="_Toc372703521"/>
      <w:bookmarkStart w:id="17" w:name="_Toc372705281"/>
      <w:bookmarkStart w:id="18" w:name="_Toc400098058"/>
      <w:bookmarkStart w:id="19" w:name="_Toc418753804"/>
      <w:bookmarkStart w:id="20" w:name="_Toc449437250"/>
      <w:bookmarkStart w:id="21" w:name="_Toc115165655"/>
      <w:r w:rsidRPr="0081460E">
        <w:rPr>
          <w:rFonts w:cs="Arial"/>
          <w:szCs w:val="24"/>
        </w:rPr>
        <w:t>Notificaciones</w:t>
      </w:r>
      <w:bookmarkEnd w:id="15"/>
      <w:bookmarkEnd w:id="16"/>
      <w:bookmarkEnd w:id="17"/>
      <w:bookmarkEnd w:id="18"/>
      <w:bookmarkEnd w:id="19"/>
      <w:bookmarkEnd w:id="20"/>
      <w:bookmarkEnd w:id="21"/>
    </w:p>
    <w:p w14:paraId="0D1B1679" w14:textId="16A36177" w:rsidR="00E84403" w:rsidRPr="0081460E" w:rsidRDefault="00E84403" w:rsidP="00E84403">
      <w:r w:rsidRPr="0081460E">
        <w:t>Todas las notificaciones con el Permisionario relativas a la prestación del Servicio conforme a estos Términos y Condiciones, se realizarán por escrito y/o a través de los Centros de Atención, números telefónicos de atención, avisos incluidos en las facturas, página web, Boletín Electrónico</w:t>
      </w:r>
      <w:r w:rsidR="00E71B2A" w:rsidRPr="0081460E">
        <w:t>, mediante medios de comunicación electrónicos establecidos en el contrato</w:t>
      </w:r>
      <w:r w:rsidRPr="0081460E">
        <w:t xml:space="preserve"> y a través de las cuentas de los medios que ponga a disposición el Permisionario y que se encuentran referidas en el numeral </w:t>
      </w:r>
      <w:r w:rsidRPr="0081460E">
        <w:fldChar w:fldCharType="begin"/>
      </w:r>
      <w:r w:rsidRPr="0081460E">
        <w:instrText xml:space="preserve"> REF _Ref371522907 \r \h  \* MERGEFORMAT </w:instrText>
      </w:r>
      <w:r w:rsidRPr="0081460E">
        <w:fldChar w:fldCharType="separate"/>
      </w:r>
      <w:r w:rsidRPr="0081460E">
        <w:t>1.1</w:t>
      </w:r>
      <w:r w:rsidRPr="0081460E">
        <w:fldChar w:fldCharType="end"/>
      </w:r>
      <w:r w:rsidRPr="0081460E">
        <w:t xml:space="preserve"> de estos Términos y Condiciones.</w:t>
      </w:r>
    </w:p>
    <w:p w14:paraId="6339E005" w14:textId="27D2C046" w:rsidR="00E84403" w:rsidRPr="0081460E" w:rsidRDefault="00E84403" w:rsidP="00E84403">
      <w:r w:rsidRPr="0081460E">
        <w:t xml:space="preserve">Todas las notificaciones con el Usuario o Usuario Final se realizarán de acuerdo </w:t>
      </w:r>
      <w:r w:rsidR="00DD3326" w:rsidRPr="0081460E">
        <w:t>con</w:t>
      </w:r>
      <w:r w:rsidRPr="0081460E">
        <w:t xml:space="preserve"> lo indicado en el numeral </w:t>
      </w:r>
      <w:r w:rsidRPr="0081460E">
        <w:fldChar w:fldCharType="begin"/>
      </w:r>
      <w:r w:rsidRPr="0081460E">
        <w:instrText xml:space="preserve"> REF _Ref398718640 \r \h  \* MERGEFORMAT </w:instrText>
      </w:r>
      <w:r w:rsidRPr="0081460E">
        <w:fldChar w:fldCharType="separate"/>
      </w:r>
      <w:r w:rsidRPr="0081460E">
        <w:t>2.1.16</w:t>
      </w:r>
      <w:r w:rsidRPr="0081460E">
        <w:fldChar w:fldCharType="end"/>
      </w:r>
      <w:r w:rsidRPr="0081460E">
        <w:t xml:space="preserve"> de estos Términos y Condiciones.</w:t>
      </w:r>
    </w:p>
    <w:p w14:paraId="3E540545" w14:textId="77777777" w:rsidR="00E84403" w:rsidRPr="0081460E" w:rsidRDefault="00E84403" w:rsidP="00E84403"/>
    <w:p w14:paraId="385AFFA9" w14:textId="77777777" w:rsidR="00E84403" w:rsidRPr="0081460E" w:rsidRDefault="00E84403" w:rsidP="006516A7">
      <w:pPr>
        <w:pStyle w:val="Ttulo2"/>
        <w:rPr>
          <w:rFonts w:cs="Arial"/>
          <w:szCs w:val="24"/>
        </w:rPr>
      </w:pPr>
      <w:bookmarkStart w:id="22" w:name="_Toc372703522"/>
      <w:bookmarkStart w:id="23" w:name="_Toc372705282"/>
      <w:bookmarkStart w:id="24" w:name="_Toc400098059"/>
      <w:bookmarkStart w:id="25" w:name="_Toc418753805"/>
      <w:bookmarkStart w:id="26" w:name="_Toc449437251"/>
      <w:bookmarkStart w:id="27" w:name="_Toc115165656"/>
      <w:r w:rsidRPr="0081460E">
        <w:rPr>
          <w:rFonts w:cs="Arial"/>
          <w:szCs w:val="24"/>
        </w:rPr>
        <w:t>Confidencialidad</w:t>
      </w:r>
      <w:bookmarkEnd w:id="22"/>
      <w:bookmarkEnd w:id="23"/>
      <w:bookmarkEnd w:id="24"/>
      <w:bookmarkEnd w:id="25"/>
      <w:bookmarkEnd w:id="26"/>
      <w:bookmarkEnd w:id="27"/>
    </w:p>
    <w:p w14:paraId="160EB6D6" w14:textId="77777777" w:rsidR="00E84403" w:rsidRPr="0081460E" w:rsidRDefault="00E84403" w:rsidP="00E84403">
      <w:r w:rsidRPr="0081460E">
        <w:t>Toda la información relacionada con la prestación del Servicio, incluyendo su solicitud, obtenida de la otra parte o a través de cualquiera de sus representantes deberá ser tratada como confidencial y no podrá ser revelada sin el consentimiento expreso de la otra parte. No obstante, esta obligación de confidencialidad no aplicará a información que:</w:t>
      </w:r>
    </w:p>
    <w:p w14:paraId="4D88EB4F" w14:textId="77777777" w:rsidR="00E84403" w:rsidRPr="0081460E" w:rsidRDefault="00E84403" w:rsidP="00C2406F">
      <w:pPr>
        <w:pStyle w:val="abcInciso"/>
      </w:pPr>
      <w:r w:rsidRPr="0081460E">
        <w:t xml:space="preserve">Haya sido conocida por cualquiera de las partes o hubiera estado a su alcance sin restricción alguna y sin limitaciones de confidencialidad; </w:t>
      </w:r>
    </w:p>
    <w:p w14:paraId="18B81F0D" w14:textId="77777777" w:rsidR="00E84403" w:rsidRPr="0081460E" w:rsidRDefault="00E84403" w:rsidP="00C2406F">
      <w:pPr>
        <w:pStyle w:val="abcInciso"/>
      </w:pPr>
      <w:r w:rsidRPr="0081460E">
        <w:t xml:space="preserve">Sea o pase a ser del dominio público a través de un tercero; </w:t>
      </w:r>
    </w:p>
    <w:p w14:paraId="6A8BF808" w14:textId="77777777" w:rsidR="00E84403" w:rsidRPr="0081460E" w:rsidRDefault="00E84403" w:rsidP="00C2406F">
      <w:pPr>
        <w:pStyle w:val="abcInciso"/>
      </w:pPr>
      <w:r w:rsidRPr="0081460E">
        <w:lastRenderedPageBreak/>
        <w:t>Le fuere proporcionada a cualquiera de las partes por una fuente distinta a ellas, siempre que dicha fuente no tuviera un convenio de confidencialidad con el tercero que le hubiere dado la información, y</w:t>
      </w:r>
    </w:p>
    <w:p w14:paraId="16B74198" w14:textId="77777777" w:rsidR="00E84403" w:rsidRPr="0081460E" w:rsidRDefault="00E84403" w:rsidP="00C2406F">
      <w:pPr>
        <w:pStyle w:val="abcInciso"/>
      </w:pPr>
      <w:r w:rsidRPr="0081460E">
        <w:t>Deba ser revelada por alguna de las partes de conformidad con requerimientos gubernamentales, administrativos o judiciales a los cuales dicha parte esté sujeta, siempre y cuando la revelación de dicha información sea obligatoria para dicha parte y que de no hacerlo incurriría en responsabilidad.</w:t>
      </w:r>
    </w:p>
    <w:p w14:paraId="0F5C3345" w14:textId="77777777" w:rsidR="00E84403" w:rsidRPr="0081460E" w:rsidRDefault="00E84403" w:rsidP="00E84403"/>
    <w:p w14:paraId="5F27A9BE" w14:textId="77777777" w:rsidR="00E84403" w:rsidRPr="0081460E" w:rsidRDefault="00E84403" w:rsidP="006516A7">
      <w:pPr>
        <w:pStyle w:val="Ttulo2"/>
        <w:rPr>
          <w:rFonts w:cs="Arial"/>
          <w:szCs w:val="24"/>
        </w:rPr>
      </w:pPr>
      <w:bookmarkStart w:id="28" w:name="_Toc372703523"/>
      <w:bookmarkStart w:id="29" w:name="_Toc372705283"/>
      <w:bookmarkStart w:id="30" w:name="_Toc400098060"/>
      <w:bookmarkStart w:id="31" w:name="_Toc418753806"/>
      <w:bookmarkStart w:id="32" w:name="_Toc449437252"/>
      <w:bookmarkStart w:id="33" w:name="_Toc115165657"/>
      <w:r w:rsidRPr="0081460E">
        <w:rPr>
          <w:rFonts w:cs="Arial"/>
          <w:szCs w:val="24"/>
        </w:rPr>
        <w:t>Definiciones</w:t>
      </w:r>
      <w:bookmarkEnd w:id="28"/>
      <w:bookmarkEnd w:id="29"/>
      <w:bookmarkEnd w:id="30"/>
      <w:bookmarkEnd w:id="31"/>
      <w:bookmarkEnd w:id="32"/>
      <w:bookmarkEnd w:id="33"/>
    </w:p>
    <w:p w14:paraId="0FA7C966" w14:textId="77777777" w:rsidR="00E84403" w:rsidRPr="0081460E" w:rsidRDefault="00E84403" w:rsidP="00E84403">
      <w:bookmarkStart w:id="34" w:name="_Toc372703524"/>
      <w:bookmarkStart w:id="35" w:name="_Toc372705284"/>
      <w:bookmarkStart w:id="36" w:name="_Toc400098061"/>
      <w:bookmarkStart w:id="37" w:name="_Toc418753807"/>
      <w:bookmarkStart w:id="38" w:name="_Toc449437253"/>
      <w:r w:rsidRPr="0081460E">
        <w:t xml:space="preserve">Para efectos de los presentes Términos y Condiciones, además de las definiciones contenidas en la Ley de Hidrocarburos y en el Reglamento de las Actividades a que se refiere el Título Tercero de la Ley de Hidrocarburos, serán aplicables las siguientes, mismas que se deberán entender en singular o plural: </w:t>
      </w:r>
    </w:p>
    <w:p w14:paraId="7097F818" w14:textId="5B26F6E6" w:rsidR="00BD10FF" w:rsidRPr="0081460E" w:rsidRDefault="00BD10FF" w:rsidP="00BD10FF">
      <w:r w:rsidRPr="0081460E">
        <w:rPr>
          <w:b/>
        </w:rPr>
        <w:t>Alerta Crítica:</w:t>
      </w:r>
      <w:r w:rsidRPr="0081460E">
        <w:t xml:space="preserve"> Situación de emergencia operativa declarada por el Permisionario, que se suscita por motivos fuera del control del mismo y que pone en riesgo la integridad del Sistema o la continuidad en la prestación de los servicios. Solo se considerará Alerta Crítica, aquella situación de emergencia suscitada dentro del Sistema de Distribución, diferente a aquellas circunstancias que constituyan un Caso Fortuito o Fuerza Mayor.</w:t>
      </w:r>
    </w:p>
    <w:p w14:paraId="3E81DCCF" w14:textId="625C1248" w:rsidR="00E84403" w:rsidRPr="0081460E" w:rsidRDefault="00E84403" w:rsidP="006516A7">
      <w:r w:rsidRPr="0081460E">
        <w:rPr>
          <w:b/>
        </w:rPr>
        <w:t>Ampliación:</w:t>
      </w:r>
      <w:r w:rsidRPr="0081460E">
        <w:t xml:space="preserve"> </w:t>
      </w:r>
      <w:r w:rsidR="00A42420" w:rsidRPr="0081460E">
        <w:t>Aumento en el diámetro de los ductos que conforman a red de Distribución para incrementar la Capacidad Operativa del Sistema de Distribución.</w:t>
      </w:r>
    </w:p>
    <w:p w14:paraId="1383E458" w14:textId="77777777" w:rsidR="005E3E55" w:rsidRPr="0081460E" w:rsidRDefault="005E3E55" w:rsidP="005E3E55">
      <w:r w:rsidRPr="0081460E">
        <w:rPr>
          <w:b/>
        </w:rPr>
        <w:t>Año</w:t>
      </w:r>
      <w:r w:rsidRPr="0081460E">
        <w:t>: El periodo que comprende doce meses consecutivos.</w:t>
      </w:r>
    </w:p>
    <w:p w14:paraId="4956A0B6" w14:textId="77777777" w:rsidR="00E84403" w:rsidRPr="0081460E" w:rsidRDefault="00E84403" w:rsidP="006516A7">
      <w:r w:rsidRPr="0081460E">
        <w:rPr>
          <w:b/>
        </w:rPr>
        <w:t>Base Volumétrica:</w:t>
      </w:r>
      <w:r w:rsidRPr="0081460E">
        <w:t xml:space="preserve"> El servicio de distribución bajo el cual el Usuario Final de Bajo Consumo no asumirá la responsabilidad de Servicios de Suministro que impliquen la reserva de capacidad en firme o cantidades fijas de gas natural; y el volumen de consumo del Usuario Final de Bajo Consumo podrá variar sin restricción alguna, sin penalización, entre cero y el límite máximo de consumo fijado para el Usuario Final de Bajo Consumo. </w:t>
      </w:r>
    </w:p>
    <w:p w14:paraId="1B6030F9" w14:textId="1D767009" w:rsidR="00E84403" w:rsidRPr="0081460E" w:rsidRDefault="00E84403" w:rsidP="006516A7">
      <w:r w:rsidRPr="0081460E">
        <w:rPr>
          <w:b/>
        </w:rPr>
        <w:t>Boletín Electrónico:</w:t>
      </w:r>
      <w:r w:rsidRPr="0081460E">
        <w:t xml:space="preserve"> Plataforma informática accesible vía remota a la que se hace referencia en el Capítulo IV del Título Tercero de la Ley, en la que </w:t>
      </w:r>
      <w:r w:rsidR="00601DC2" w:rsidRPr="0081460E">
        <w:t xml:space="preserve">el Permisionario </w:t>
      </w:r>
      <w:r w:rsidRPr="0081460E">
        <w:t>ponen a disposición del público en general, como mínimo, la información a que se refier</w:t>
      </w:r>
      <w:r w:rsidR="005E3E55" w:rsidRPr="0081460E">
        <w:t xml:space="preserve">an </w:t>
      </w:r>
      <w:r w:rsidRPr="0081460E">
        <w:t>las DACG, con objeto de brindar información a los Usuarios sobre la prestación del servicio.</w:t>
      </w:r>
    </w:p>
    <w:p w14:paraId="5443858A" w14:textId="260808B2" w:rsidR="00187077" w:rsidRPr="0081460E" w:rsidRDefault="00E84403" w:rsidP="00187077">
      <w:r w:rsidRPr="0081460E">
        <w:rPr>
          <w:b/>
        </w:rPr>
        <w:t>Capacidad Disponible:</w:t>
      </w:r>
      <w:r w:rsidRPr="0081460E">
        <w:t xml:space="preserve"> </w:t>
      </w:r>
      <w:r w:rsidR="00A42420" w:rsidRPr="0081460E">
        <w:t xml:space="preserve">Es la porción de la Capacidad Operativa que no está comprometida contractualmente o reservada por el Distribuidor para garantizar la prestación del Servicio de Distribución con Comercialización y/o Distribución Simple. Asimismo, se entiende como Capacidad Disponible aquella que, estando comprometida bajo un contrato en Base Firme, no </w:t>
      </w:r>
      <w:r w:rsidR="00A42420" w:rsidRPr="0081460E">
        <w:lastRenderedPageBreak/>
        <w:t xml:space="preserve">sea utilizada por los Usuarios respectivos y pueda utilizarse para prestar los servicios en Base Interrumpible y/o cuando el Usuario o Usuario Final ceda la capacidad a través del Distribuidor. </w:t>
      </w:r>
    </w:p>
    <w:p w14:paraId="30563AD5" w14:textId="3B9E0321" w:rsidR="00E84403" w:rsidRPr="0081460E" w:rsidRDefault="00187077" w:rsidP="00187077">
      <w:r w:rsidRPr="0081460E">
        <w:rPr>
          <w:b/>
        </w:rPr>
        <w:t>C</w:t>
      </w:r>
      <w:r w:rsidR="00E84403" w:rsidRPr="0081460E">
        <w:rPr>
          <w:b/>
        </w:rPr>
        <w:t>apacidad Operativa:</w:t>
      </w:r>
      <w:r w:rsidR="00E84403" w:rsidRPr="0081460E">
        <w:t xml:space="preserve"> El volumen máximo de gas natural que se puede conducir</w:t>
      </w:r>
      <w:r w:rsidR="003154F5" w:rsidRPr="0081460E">
        <w:t xml:space="preserve"> por unidad de tiempo (GJ/día)</w:t>
      </w:r>
      <w:r w:rsidR="00E84403" w:rsidRPr="0081460E">
        <w:t xml:space="preserve"> en los Ductos Troncales de un Sistema de Distribución, considerando </w:t>
      </w:r>
      <w:r w:rsidR="003154F5" w:rsidRPr="0081460E">
        <w:t xml:space="preserve">la máxima presión de operación permisible, las condiciones normales de operación, así como </w:t>
      </w:r>
      <w:r w:rsidR="00E84403" w:rsidRPr="0081460E">
        <w:t>las características de diseño y construcción del Sistema correspondiente</w:t>
      </w:r>
      <w:r w:rsidR="003154F5" w:rsidRPr="0081460E">
        <w:t>, consignadas en las especificaciones técnicas del título de permiso respectivo</w:t>
      </w:r>
      <w:r w:rsidR="00E84403" w:rsidRPr="0081460E">
        <w:t>.</w:t>
      </w:r>
    </w:p>
    <w:p w14:paraId="0210D189" w14:textId="77456042" w:rsidR="00E84403" w:rsidRPr="0081460E" w:rsidRDefault="00E84403" w:rsidP="006516A7">
      <w:r w:rsidRPr="0081460E">
        <w:rPr>
          <w:b/>
        </w:rPr>
        <w:t xml:space="preserve">Capacidad Reservada: </w:t>
      </w:r>
      <w:r w:rsidRPr="0081460E">
        <w:t xml:space="preserve">La capacidad máxima de conducción que el Usuario </w:t>
      </w:r>
      <w:r w:rsidR="00921E79" w:rsidRPr="0081460E">
        <w:t xml:space="preserve">o Usuario Final </w:t>
      </w:r>
      <w:r w:rsidRPr="0081460E">
        <w:t xml:space="preserve">de Distribución </w:t>
      </w:r>
      <w:r w:rsidR="00921E79" w:rsidRPr="0081460E">
        <w:t xml:space="preserve">Simple </w:t>
      </w:r>
      <w:r w:rsidRPr="0081460E">
        <w:t>contrata</w:t>
      </w:r>
      <w:r w:rsidR="00226662" w:rsidRPr="0081460E">
        <w:t xml:space="preserve"> </w:t>
      </w:r>
      <w:r w:rsidR="00921E79" w:rsidRPr="0081460E">
        <w:t>para la prestación del servicio en Base Firme expresada en base diaria (GJ/día</w:t>
      </w:r>
      <w:r w:rsidR="00226662" w:rsidRPr="0081460E">
        <w:t>)</w:t>
      </w:r>
      <w:r w:rsidR="00A42420" w:rsidRPr="0081460E">
        <w:t>; más la capacidad que el Distribuidor reserva para el Servicio bajo la modalidad de Distribución con</w:t>
      </w:r>
      <w:r w:rsidR="00A42420" w:rsidRPr="0081460E">
        <w:rPr>
          <w:spacing w:val="-20"/>
        </w:rPr>
        <w:t xml:space="preserve"> </w:t>
      </w:r>
      <w:r w:rsidR="00A42420" w:rsidRPr="0081460E">
        <w:t>Comercialización</w:t>
      </w:r>
      <w:r w:rsidR="00A42420" w:rsidRPr="0081460E" w:rsidDel="00226662">
        <w:t xml:space="preserve"> </w:t>
      </w:r>
      <w:r w:rsidR="00CD3CDE" w:rsidRPr="0081460E" w:rsidDel="00CD3CDE">
        <w:t xml:space="preserve"> </w:t>
      </w:r>
    </w:p>
    <w:p w14:paraId="5A43386E" w14:textId="3B8AAB74" w:rsidR="00E84403" w:rsidRPr="0081460E" w:rsidRDefault="00E84403" w:rsidP="006516A7">
      <w:r w:rsidRPr="0081460E">
        <w:rPr>
          <w:b/>
        </w:rPr>
        <w:t>Cargo por Capacidad</w:t>
      </w:r>
      <w:r w:rsidRPr="0081460E">
        <w:t xml:space="preserve">: La porción de la </w:t>
      </w:r>
      <w:r w:rsidR="003154F5" w:rsidRPr="0081460E">
        <w:t>t</w:t>
      </w:r>
      <w:r w:rsidRPr="0081460E">
        <w:t>arifa, denominada en Pesos por Unidad, basada en la Capacidad Reservada por el Usuario o Usuario Final para satisfacer su Demanda máxima en un período determinado, mismo que forma parte del Anexo A</w:t>
      </w:r>
      <w:r w:rsidR="003154F5" w:rsidRPr="0081460E">
        <w:t xml:space="preserve"> y es previamente aprobado por la Comisión</w:t>
      </w:r>
      <w:r w:rsidRPr="0081460E">
        <w:t>.</w:t>
      </w:r>
    </w:p>
    <w:p w14:paraId="5FD8AEA0" w14:textId="262EEAF2" w:rsidR="00E84403" w:rsidRPr="0081460E" w:rsidRDefault="00E84403" w:rsidP="006516A7">
      <w:r w:rsidRPr="0081460E">
        <w:rPr>
          <w:b/>
        </w:rPr>
        <w:t xml:space="preserve">Cargo por Conexión: </w:t>
      </w:r>
      <w:r w:rsidRPr="0081460E">
        <w:t>Monto fijo denominado en pesos por evento por el cual el Permisionario podrá recuperar el costo de</w:t>
      </w:r>
      <w:r w:rsidR="003154F5" w:rsidRPr="0081460E">
        <w:t xml:space="preserve"> I</w:t>
      </w:r>
      <w:r w:rsidRPr="0081460E">
        <w:t xml:space="preserve">nterconexión del Usuario </w:t>
      </w:r>
      <w:r w:rsidR="003154F5" w:rsidRPr="0081460E">
        <w:t xml:space="preserve">o Usuario Final </w:t>
      </w:r>
      <w:r w:rsidRPr="0081460E">
        <w:t xml:space="preserve">al Sistema del Permisionario. Este cargo es un monto fijo, aprobado por la Comisión, que se aplicará una sola vez, en una o varias exhibiciones, por punto de </w:t>
      </w:r>
      <w:r w:rsidR="003154F5" w:rsidRPr="0081460E">
        <w:t>I</w:t>
      </w:r>
      <w:r w:rsidRPr="0081460E">
        <w:t>nterconexión.</w:t>
      </w:r>
    </w:p>
    <w:p w14:paraId="26E7A42B" w14:textId="00ED1C12" w:rsidR="00A42420" w:rsidRPr="0081460E" w:rsidRDefault="00A42420" w:rsidP="006516A7">
      <w:pPr>
        <w:rPr>
          <w:lang w:val="es-ES_tradnl"/>
        </w:rPr>
      </w:pPr>
      <w:r w:rsidRPr="0081460E">
        <w:rPr>
          <w:b/>
          <w:bCs w:val="0"/>
          <w:lang w:val="es-ES_tradnl"/>
        </w:rPr>
        <w:t>Cargo por Desconexión y/o Reconexión:</w:t>
      </w:r>
      <w:r w:rsidRPr="0081460E">
        <w:rPr>
          <w:lang w:val="es-ES_tradnl"/>
        </w:rPr>
        <w:t xml:space="preserve"> Cantidad que aplicará el Distribuidor para recuperar el costo de desconectar y reconectar del Usuario o Usuario Final al Sistema del Distribuidor.</w:t>
      </w:r>
    </w:p>
    <w:p w14:paraId="16B018BA" w14:textId="70F80779" w:rsidR="00E84403" w:rsidRPr="0081460E" w:rsidRDefault="00E84403" w:rsidP="006516A7">
      <w:r w:rsidRPr="0081460E">
        <w:rPr>
          <w:b/>
        </w:rPr>
        <w:t>Cargo por Servicio</w:t>
      </w:r>
      <w:r w:rsidRPr="0081460E">
        <w:t xml:space="preserve">: La porción de la tarifa asociada con los costos inherentes a la prestación del Servicio de Distribución para un Usuario o Usuario Final específico, que será cobrado periódicamente con independencia del consumo durante la vigencia del Contrato de prestación de servicios respectivo, sus prórrogas y hasta en tanto sea retirado el </w:t>
      </w:r>
      <w:r w:rsidR="003154F5" w:rsidRPr="0081460E">
        <w:t>M</w:t>
      </w:r>
      <w:r w:rsidRPr="0081460E">
        <w:t xml:space="preserve">edidor y terminado y/o rescindido el Contrato; es independiente de la cantidad de gas consumida, mismo que forma parte del Anexo A y es previamente aprobado por la Comisión. </w:t>
      </w:r>
    </w:p>
    <w:p w14:paraId="7CB160EC" w14:textId="6F57E07D" w:rsidR="00E84403" w:rsidRPr="0081460E" w:rsidRDefault="00E84403" w:rsidP="006516A7">
      <w:r w:rsidRPr="0081460E">
        <w:rPr>
          <w:b/>
        </w:rPr>
        <w:t>Cargo por Uso</w:t>
      </w:r>
      <w:r w:rsidRPr="0081460E">
        <w:t xml:space="preserve">: La porción de la </w:t>
      </w:r>
      <w:r w:rsidR="003154F5" w:rsidRPr="0081460E">
        <w:t>t</w:t>
      </w:r>
      <w:r w:rsidRPr="0081460E">
        <w:t xml:space="preserve">arifa, definida en Pesos por Unidad, basada en la prestación del Servicio que refleja el uso del </w:t>
      </w:r>
      <w:r w:rsidR="003154F5" w:rsidRPr="0081460E">
        <w:t>S</w:t>
      </w:r>
      <w:r w:rsidRPr="0081460E">
        <w:t xml:space="preserve">istema de acuerdo </w:t>
      </w:r>
      <w:r w:rsidR="00DD3326" w:rsidRPr="0081460E">
        <w:t>con e</w:t>
      </w:r>
      <w:r w:rsidRPr="0081460E">
        <w:t>l volumen de Gas</w:t>
      </w:r>
      <w:r w:rsidR="003154F5" w:rsidRPr="0081460E">
        <w:t xml:space="preserve"> Natural</w:t>
      </w:r>
      <w:r w:rsidRPr="0081460E">
        <w:t xml:space="preserve"> conducido al Usuario o Usuario Final, mismo que forma parte del Anexo A</w:t>
      </w:r>
      <w:r w:rsidR="003154F5" w:rsidRPr="0081460E">
        <w:t xml:space="preserve"> y es previamente aprobado por la Comisión</w:t>
      </w:r>
      <w:r w:rsidRPr="0081460E">
        <w:t>.</w:t>
      </w:r>
    </w:p>
    <w:p w14:paraId="1FA721BE" w14:textId="77777777" w:rsidR="00C07AD2" w:rsidRPr="0081460E" w:rsidRDefault="00C07AD2" w:rsidP="00A654DA">
      <w:pPr>
        <w:pStyle w:val="Listavistosa-nfasis11"/>
        <w:autoSpaceDE w:val="0"/>
        <w:autoSpaceDN w:val="0"/>
        <w:adjustRightInd w:val="0"/>
        <w:spacing w:line="240" w:lineRule="auto"/>
        <w:ind w:left="0"/>
        <w:jc w:val="both"/>
        <w:rPr>
          <w:rFonts w:ascii="Arial" w:eastAsiaTheme="majorEastAsia" w:hAnsi="Arial" w:cs="Arial"/>
          <w:b/>
          <w:bCs/>
          <w:sz w:val="24"/>
          <w:szCs w:val="24"/>
          <w:lang w:val="es-ES"/>
        </w:rPr>
      </w:pPr>
      <w:r w:rsidRPr="0081460E">
        <w:rPr>
          <w:rFonts w:ascii="Arial" w:eastAsiaTheme="majorEastAsia" w:hAnsi="Arial" w:cs="Arial"/>
          <w:b/>
          <w:bCs/>
          <w:sz w:val="24"/>
          <w:szCs w:val="24"/>
          <w:lang w:val="es-ES" w:eastAsia="en-US"/>
        </w:rPr>
        <w:t xml:space="preserve">Centros de Atención: </w:t>
      </w:r>
      <w:r w:rsidRPr="0081460E">
        <w:rPr>
          <w:rFonts w:ascii="Arial" w:eastAsiaTheme="majorEastAsia" w:hAnsi="Arial" w:cs="Arial"/>
          <w:sz w:val="24"/>
          <w:szCs w:val="24"/>
          <w:lang w:val="es-ES" w:eastAsia="en-US"/>
        </w:rPr>
        <w:t>Lugar físico designado por el Permisionario por cada centro de población en la zona geográfica que preste el servicio de distribución a usuarios finales de bajo consumo, para la obtención de información relacionada con la prestación del servicio de distribución, atención de reclamaciones y quejas y adquisición de servicios de valor agregado.</w:t>
      </w:r>
    </w:p>
    <w:p w14:paraId="40B59B68" w14:textId="77777777" w:rsidR="00C07AD2" w:rsidRPr="0081460E" w:rsidRDefault="00C07AD2" w:rsidP="00C07AD2">
      <w:pPr>
        <w:pStyle w:val="Listavistosa-nfasis11"/>
        <w:autoSpaceDE w:val="0"/>
        <w:autoSpaceDN w:val="0"/>
        <w:adjustRightInd w:val="0"/>
        <w:spacing w:line="240" w:lineRule="auto"/>
        <w:ind w:left="142"/>
        <w:jc w:val="both"/>
        <w:rPr>
          <w:rFonts w:ascii="Arial" w:eastAsiaTheme="majorEastAsia" w:hAnsi="Arial" w:cs="Arial"/>
          <w:b/>
          <w:bCs/>
          <w:sz w:val="24"/>
          <w:szCs w:val="24"/>
          <w:lang w:val="es-ES" w:eastAsia="en-US"/>
        </w:rPr>
      </w:pPr>
    </w:p>
    <w:p w14:paraId="5799D9EB" w14:textId="5B9A121C" w:rsidR="00C07AD2" w:rsidRPr="0081460E" w:rsidRDefault="00C07AD2" w:rsidP="00A654DA">
      <w:pPr>
        <w:pStyle w:val="Listavistosa-nfasis11"/>
        <w:autoSpaceDE w:val="0"/>
        <w:autoSpaceDN w:val="0"/>
        <w:adjustRightInd w:val="0"/>
        <w:spacing w:line="240" w:lineRule="auto"/>
        <w:ind w:left="0"/>
        <w:jc w:val="both"/>
        <w:rPr>
          <w:rFonts w:ascii="Arial" w:eastAsiaTheme="majorEastAsia" w:hAnsi="Arial" w:cs="Arial"/>
          <w:b/>
          <w:bCs/>
          <w:sz w:val="24"/>
          <w:szCs w:val="24"/>
          <w:lang w:val="es-ES" w:eastAsia="en-US"/>
        </w:rPr>
      </w:pPr>
      <w:r w:rsidRPr="0081460E">
        <w:rPr>
          <w:rFonts w:ascii="Arial" w:eastAsiaTheme="majorEastAsia" w:hAnsi="Arial" w:cs="Arial"/>
          <w:b/>
          <w:bCs/>
          <w:sz w:val="24"/>
          <w:szCs w:val="24"/>
          <w:lang w:val="es-ES" w:eastAsia="en-US"/>
        </w:rPr>
        <w:t xml:space="preserve">Centro de Población: </w:t>
      </w:r>
      <w:r w:rsidRPr="0081460E">
        <w:rPr>
          <w:rFonts w:ascii="Arial" w:eastAsiaTheme="majorEastAsia" w:hAnsi="Arial" w:cs="Arial"/>
          <w:sz w:val="24"/>
          <w:szCs w:val="24"/>
          <w:lang w:val="es-ES" w:eastAsia="en-US"/>
        </w:rPr>
        <w:t>es una porción del territorio que agrupa un conjunto de áreas urbanizadas, las reservas para el crecimiento de la ciudad y las áreas naturales protegidas, por lo que un solo municipio puede contener uno o varios centros de población y también se tienen varios municipios en un centro de población.</w:t>
      </w:r>
    </w:p>
    <w:p w14:paraId="23B51D85" w14:textId="77777777" w:rsidR="00E84403" w:rsidRPr="0081460E" w:rsidRDefault="00E84403" w:rsidP="006516A7">
      <w:r w:rsidRPr="0081460E">
        <w:rPr>
          <w:b/>
        </w:rPr>
        <w:t>Comisión</w:t>
      </w:r>
      <w:r w:rsidRPr="0081460E">
        <w:t>: Comisión Reguladora de Energía.</w:t>
      </w:r>
    </w:p>
    <w:p w14:paraId="763A4DC8" w14:textId="5791A4B6" w:rsidR="00E84403" w:rsidRPr="0081460E" w:rsidRDefault="00E84403" w:rsidP="006516A7">
      <w:r w:rsidRPr="0081460E">
        <w:rPr>
          <w:b/>
        </w:rPr>
        <w:t>Comprobación de Funcionamiento de</w:t>
      </w:r>
      <w:r w:rsidR="00944B40" w:rsidRPr="0081460E">
        <w:rPr>
          <w:b/>
        </w:rPr>
        <w:t>l Equipo de Medición</w:t>
      </w:r>
      <w:r w:rsidRPr="0081460E">
        <w:t xml:space="preserve">: Es la revisión del Permisionario o sus Contratistas, a través de la cual se realizarán pruebas en campo y/o laboratorios acreditados, mediante procedimientos encaminados a determinar la eficiencia del funcionamiento del </w:t>
      </w:r>
      <w:r w:rsidR="00944B40" w:rsidRPr="0081460E">
        <w:t>M</w:t>
      </w:r>
      <w:r w:rsidRPr="0081460E">
        <w:t>edidor de los Usuarios</w:t>
      </w:r>
      <w:r w:rsidR="00944B40" w:rsidRPr="0081460E">
        <w:t xml:space="preserve"> o Usuarios</w:t>
      </w:r>
      <w:r w:rsidR="009A6104" w:rsidRPr="0081460E">
        <w:t xml:space="preserve"> </w:t>
      </w:r>
      <w:r w:rsidR="00944B40" w:rsidRPr="0081460E">
        <w:t>Finales</w:t>
      </w:r>
      <w:r w:rsidRPr="0081460E">
        <w:t xml:space="preserve">, de acuerdo </w:t>
      </w:r>
      <w:r w:rsidR="00DD3326" w:rsidRPr="0081460E">
        <w:t>con</w:t>
      </w:r>
      <w:r w:rsidRPr="0081460E">
        <w:t xml:space="preserve"> las especificaciones del fabricante y/o a las Normas Oficiales aplicables.</w:t>
      </w:r>
    </w:p>
    <w:p w14:paraId="35C6E306" w14:textId="5ED8735B" w:rsidR="00E84403" w:rsidRPr="0081460E" w:rsidRDefault="00E84403" w:rsidP="006516A7">
      <w:r w:rsidRPr="0081460E">
        <w:rPr>
          <w:b/>
        </w:rPr>
        <w:t>Conexión</w:t>
      </w:r>
      <w:r w:rsidRPr="0081460E">
        <w:t xml:space="preserve">: La instalación de la tubería, válvulas, </w:t>
      </w:r>
      <w:r w:rsidR="00732DF0" w:rsidRPr="0081460E">
        <w:t>M</w:t>
      </w:r>
      <w:r w:rsidRPr="0081460E">
        <w:t xml:space="preserve">edidores y accesorios necesarios desde la interconexión con el punto de la red de suministro más cercano del Sistema </w:t>
      </w:r>
      <w:r w:rsidR="00732DF0" w:rsidRPr="0081460E">
        <w:t xml:space="preserve">del Permisionario </w:t>
      </w:r>
      <w:r w:rsidRPr="0081460E">
        <w:t xml:space="preserve">hasta el Punto de </w:t>
      </w:r>
      <w:r w:rsidR="00732DF0" w:rsidRPr="0081460E">
        <w:t>E</w:t>
      </w:r>
      <w:r w:rsidRPr="0081460E">
        <w:t>ntrega, incluido dicho punto y el conjunto de</w:t>
      </w:r>
      <w:r w:rsidR="00732DF0" w:rsidRPr="0081460E">
        <w:t>l equipo de</w:t>
      </w:r>
      <w:r w:rsidRPr="0081460E">
        <w:t xml:space="preserve"> medición. La cual puede corresponder a una </w:t>
      </w:r>
      <w:r w:rsidR="00732DF0" w:rsidRPr="0081460E">
        <w:t>C</w:t>
      </w:r>
      <w:r w:rsidRPr="0081460E">
        <w:t xml:space="preserve">onexión </w:t>
      </w:r>
      <w:r w:rsidR="00732DF0" w:rsidRPr="0081460E">
        <w:t>E</w:t>
      </w:r>
      <w:r w:rsidRPr="0081460E">
        <w:t xml:space="preserve">stándar o a una </w:t>
      </w:r>
      <w:r w:rsidR="00732DF0" w:rsidRPr="0081460E">
        <w:t>C</w:t>
      </w:r>
      <w:r w:rsidRPr="0081460E">
        <w:t xml:space="preserve">onexión </w:t>
      </w:r>
      <w:r w:rsidR="00732DF0" w:rsidRPr="0081460E">
        <w:t>N</w:t>
      </w:r>
      <w:r w:rsidRPr="0081460E">
        <w:t xml:space="preserve">o </w:t>
      </w:r>
      <w:r w:rsidR="00732DF0" w:rsidRPr="0081460E">
        <w:t>E</w:t>
      </w:r>
      <w:r w:rsidRPr="0081460E">
        <w:t xml:space="preserve">stándar. </w:t>
      </w:r>
    </w:p>
    <w:p w14:paraId="2A003047" w14:textId="77777777" w:rsidR="00E84403" w:rsidRPr="0081460E" w:rsidRDefault="00E84403" w:rsidP="006516A7">
      <w:r w:rsidRPr="0081460E">
        <w:rPr>
          <w:b/>
        </w:rPr>
        <w:t>Conexión Estándar</w:t>
      </w:r>
      <w:r w:rsidRPr="0081460E">
        <w:t>: Conjunto de tuberías, válvulas, medidores y accesorios apropiados para la conducción y entrega del gas natural desde las líneas del Sistema de Distribución hasta el punto de interconexión con las Instalaciones de Aprovechamiento de los Usuarios o Usuarios Finales, y cuya longitud es de hasta 30 metros.</w:t>
      </w:r>
    </w:p>
    <w:p w14:paraId="6448D820" w14:textId="6FC0D8F1" w:rsidR="00E84403" w:rsidRPr="0081460E" w:rsidRDefault="00E84403" w:rsidP="006516A7">
      <w:r w:rsidRPr="0081460E">
        <w:rPr>
          <w:b/>
        </w:rPr>
        <w:t>Conexión No Estándar</w:t>
      </w:r>
      <w:r w:rsidRPr="0081460E">
        <w:t>: La conexión de un Usuario o Usuario Final a las líneas del Sistema de Distribución que incluya ductos e instalaciones adicionales a los incluidos en la Conexión Estándar y corresponda a las características del servicio requerido por dicho Usuario o Usuario Final</w:t>
      </w:r>
      <w:r w:rsidR="00732DF0" w:rsidRPr="0081460E">
        <w:t>, cuya longitud es superior a los 30 (treinta) metros</w:t>
      </w:r>
      <w:r w:rsidR="00774840" w:rsidRPr="0081460E">
        <w:t>.</w:t>
      </w:r>
    </w:p>
    <w:p w14:paraId="599836A4" w14:textId="0BEBE1F8" w:rsidR="00E84403" w:rsidRPr="0081460E" w:rsidRDefault="00E84403" w:rsidP="006516A7">
      <w:r w:rsidRPr="0081460E">
        <w:rPr>
          <w:b/>
        </w:rPr>
        <w:t>Confirmación</w:t>
      </w:r>
      <w:r w:rsidRPr="0081460E">
        <w:t xml:space="preserve">: Significa, el acto posterior a la Nominación mediante el cual el operador del Punto de Recepción ratifica al Permisionario la disponibilidad de las cantidades de </w:t>
      </w:r>
      <w:r w:rsidR="001E04D6" w:rsidRPr="0081460E">
        <w:t>G</w:t>
      </w:r>
      <w:r w:rsidRPr="0081460E">
        <w:t xml:space="preserve">as </w:t>
      </w:r>
      <w:r w:rsidR="001E04D6" w:rsidRPr="0081460E">
        <w:t>N</w:t>
      </w:r>
      <w:r w:rsidRPr="0081460E">
        <w:t>atural contenidas en la Nominación.</w:t>
      </w:r>
    </w:p>
    <w:p w14:paraId="3F750473" w14:textId="1216DF72" w:rsidR="00E84403" w:rsidRPr="0081460E" w:rsidRDefault="00E84403" w:rsidP="006516A7">
      <w:r w:rsidRPr="0081460E">
        <w:rPr>
          <w:b/>
        </w:rPr>
        <w:t>Contrato</w:t>
      </w:r>
      <w:r w:rsidRPr="0081460E">
        <w:t xml:space="preserve">: </w:t>
      </w:r>
      <w:r w:rsidR="00774840" w:rsidRPr="0081460E">
        <w:t>El instrumento legal que se celebra para la prestación del Servicio entre el Distribuidor y cualquier Usuario o Usuario Final, de conformidad con los TCPS.</w:t>
      </w:r>
    </w:p>
    <w:p w14:paraId="07388593" w14:textId="77777777" w:rsidR="00E84403" w:rsidRPr="0081460E" w:rsidRDefault="00E84403" w:rsidP="006516A7">
      <w:r w:rsidRPr="0081460E">
        <w:rPr>
          <w:b/>
        </w:rPr>
        <w:t>Contratista</w:t>
      </w:r>
      <w:r w:rsidRPr="0081460E">
        <w:t>: Aquella persona física o moral aprobada por el Permisionario que disponga de un contrato de prestación de servicios y/o construcción con el Permisionario para la realización de trabajos relacionados con la prestación del Servicio.</w:t>
      </w:r>
    </w:p>
    <w:p w14:paraId="1E690B0E" w14:textId="73379AAB" w:rsidR="00E84403" w:rsidRPr="0081460E" w:rsidRDefault="00415268" w:rsidP="006516A7">
      <w:r w:rsidRPr="0081460E">
        <w:rPr>
          <w:b/>
        </w:rPr>
        <w:t xml:space="preserve">Cuenta Operacional de Balance ó </w:t>
      </w:r>
      <w:r w:rsidR="00E84403" w:rsidRPr="0081460E">
        <w:rPr>
          <w:b/>
        </w:rPr>
        <w:t xml:space="preserve">COB: </w:t>
      </w:r>
      <w:r w:rsidR="00310EEE" w:rsidRPr="0081460E">
        <w:t>Cuenta en</w:t>
      </w:r>
      <w:r w:rsidR="00E84403" w:rsidRPr="0081460E">
        <w:t xml:space="preserve"> la que se registran las cantidades excedentes o faltantes de </w:t>
      </w:r>
      <w:r w:rsidRPr="0081460E">
        <w:t>G</w:t>
      </w:r>
      <w:r w:rsidR="00E84403" w:rsidRPr="0081460E">
        <w:t xml:space="preserve">as </w:t>
      </w:r>
      <w:r w:rsidRPr="0081460E">
        <w:t>N</w:t>
      </w:r>
      <w:r w:rsidR="00E84403" w:rsidRPr="0081460E">
        <w:t>atural por encima o por debajo de la cantidad confirmada por el Permisionario.</w:t>
      </w:r>
    </w:p>
    <w:p w14:paraId="70378356" w14:textId="2F721A8E" w:rsidR="00774840" w:rsidRPr="0081460E" w:rsidRDefault="00E84403" w:rsidP="006516A7">
      <w:r w:rsidRPr="0081460E">
        <w:rPr>
          <w:b/>
        </w:rPr>
        <w:t>DACG:</w:t>
      </w:r>
      <w:r w:rsidR="009A6104" w:rsidRPr="0081460E">
        <w:t xml:space="preserve"> Las Disposiciones Administrativas de Carácter General que regulen la actividad de Distribución de Gas Natural que, en su caso, apruebe la Comisión.</w:t>
      </w:r>
    </w:p>
    <w:p w14:paraId="3ED9E9D5" w14:textId="38A643BF" w:rsidR="00E84403" w:rsidRPr="0081460E" w:rsidRDefault="00774840" w:rsidP="006516A7">
      <w:r w:rsidRPr="0081460E">
        <w:rPr>
          <w:b/>
          <w:bCs w:val="0"/>
        </w:rPr>
        <w:lastRenderedPageBreak/>
        <w:t>DACG de UFBC:</w:t>
      </w:r>
      <w:r w:rsidRPr="0081460E">
        <w:t xml:space="preserve"> Disposiciones administrativas de carácter general en materia de protección al Usuario Final de Bajo Consumo de gas natural emitidas mediante la RES/995/2015, o cualquier documento que las sustituyan.</w:t>
      </w:r>
    </w:p>
    <w:p w14:paraId="48EC70BD" w14:textId="77777777" w:rsidR="00E84403" w:rsidRPr="0081460E" w:rsidRDefault="00E84403" w:rsidP="006516A7">
      <w:r w:rsidRPr="0081460E">
        <w:rPr>
          <w:b/>
        </w:rPr>
        <w:t>Demanda:</w:t>
      </w:r>
      <w:r w:rsidRPr="0081460E">
        <w:t xml:space="preserve"> Para el caso de la utilización de los Sistemas, es la cantidad de </w:t>
      </w:r>
      <w:r w:rsidR="00646C26" w:rsidRPr="0081460E">
        <w:t>G</w:t>
      </w:r>
      <w:r w:rsidRPr="0081460E">
        <w:t xml:space="preserve">as </w:t>
      </w:r>
      <w:r w:rsidR="00646C26" w:rsidRPr="0081460E">
        <w:t>N</w:t>
      </w:r>
      <w:r w:rsidRPr="0081460E">
        <w:t xml:space="preserve">atural conducida durante un período determinado. Cuando se refiere a un Usuario o Usuario Final, es la cantidad de </w:t>
      </w:r>
      <w:r w:rsidR="00646C26" w:rsidRPr="0081460E">
        <w:t>G</w:t>
      </w:r>
      <w:r w:rsidRPr="0081460E">
        <w:t xml:space="preserve">as </w:t>
      </w:r>
      <w:r w:rsidR="00646C26" w:rsidRPr="0081460E">
        <w:t>N</w:t>
      </w:r>
      <w:r w:rsidRPr="0081460E">
        <w:t>atural entregada durante un periodo determinado medido en Unidades.</w:t>
      </w:r>
    </w:p>
    <w:p w14:paraId="31ADCCC4" w14:textId="5B8917BE" w:rsidR="00E84403" w:rsidRPr="0081460E" w:rsidRDefault="00E84403" w:rsidP="006516A7">
      <w:pPr>
        <w:rPr>
          <w:b/>
        </w:rPr>
      </w:pPr>
      <w:r w:rsidRPr="0081460E">
        <w:rPr>
          <w:b/>
        </w:rPr>
        <w:t xml:space="preserve">Desbalance: </w:t>
      </w:r>
      <w:r w:rsidR="00774840" w:rsidRPr="0081460E">
        <w:rPr>
          <w:bCs w:val="0"/>
        </w:rPr>
        <w:t>Es la diferencia entre la cantidad diaria de Gas Natural confirmada a un Usuario o Usuario Final del Servicio de Distribución Simple en un Punto de Entrega determinado y la cantidad diaria de Gas Natural entregada al mismo Usuario o Usuario Final en el mismo Punto de Entrega.</w:t>
      </w:r>
      <w:r w:rsidR="00774840" w:rsidRPr="0081460E">
        <w:rPr>
          <w:b/>
        </w:rPr>
        <w:t xml:space="preserve"> </w:t>
      </w:r>
    </w:p>
    <w:p w14:paraId="030F0795" w14:textId="77777777" w:rsidR="00E84403" w:rsidRPr="0081460E" w:rsidRDefault="00E84403" w:rsidP="006516A7">
      <w:r w:rsidRPr="0081460E">
        <w:rPr>
          <w:b/>
        </w:rPr>
        <w:t xml:space="preserve">Día de Flujo: </w:t>
      </w:r>
      <w:r w:rsidRPr="0081460E">
        <w:t xml:space="preserve">Periodo consecutivo de veinticuatro horas que comienza y termina a las </w:t>
      </w:r>
      <w:r w:rsidR="00A7506D" w:rsidRPr="0081460E">
        <w:t>8:00</w:t>
      </w:r>
      <w:r w:rsidRPr="0081460E">
        <w:rPr>
          <w:color w:val="7F7F7F" w:themeColor="text1" w:themeTint="80"/>
        </w:rPr>
        <w:t xml:space="preserve"> </w:t>
      </w:r>
      <w:r w:rsidRPr="0081460E">
        <w:t>horas, tiempo del centro de cualquier día.</w:t>
      </w:r>
    </w:p>
    <w:p w14:paraId="72A29F0A" w14:textId="5E945C79" w:rsidR="00E84403" w:rsidRPr="0081460E" w:rsidRDefault="00E84403" w:rsidP="006516A7">
      <w:r w:rsidRPr="0081460E">
        <w:rPr>
          <w:b/>
        </w:rPr>
        <w:t>Día Hábil</w:t>
      </w:r>
      <w:r w:rsidRPr="0081460E">
        <w:t xml:space="preserve">: </w:t>
      </w:r>
      <w:proofErr w:type="gramStart"/>
      <w:r w:rsidRPr="0081460E">
        <w:t>Lunes</w:t>
      </w:r>
      <w:proofErr w:type="gramEnd"/>
      <w:r w:rsidRPr="0081460E">
        <w:t xml:space="preserve"> a viernes de cada semana, con excepción de los días en que las instituciones de crédito están autorizadas a cerrar sus puertas al público, conforme a lo que publique la Comisión Nacional Bancaria y de Valores en el Diario Oficial de la </w:t>
      </w:r>
      <w:r w:rsidR="00A654DA" w:rsidRPr="0081460E">
        <w:t>Federación,</w:t>
      </w:r>
      <w:r w:rsidRPr="0081460E">
        <w:t xml:space="preserve"> así como todos aquellos días establecidos por la Ley Federal del Trabajo como descanso obligatorio.</w:t>
      </w:r>
    </w:p>
    <w:p w14:paraId="63BC4083" w14:textId="77777777" w:rsidR="00E84403" w:rsidRPr="0081460E" w:rsidRDefault="00E84403" w:rsidP="006516A7">
      <w:r w:rsidRPr="0081460E">
        <w:rPr>
          <w:b/>
        </w:rPr>
        <w:t>Día Natural:</w:t>
      </w:r>
      <w:r w:rsidRPr="0081460E">
        <w:t xml:space="preserve"> Todos los días del año, incluyendo fines de semana y días festivos.</w:t>
      </w:r>
    </w:p>
    <w:p w14:paraId="4803D880" w14:textId="7D813575" w:rsidR="00E84403" w:rsidRPr="0081460E" w:rsidRDefault="00E84403" w:rsidP="006516A7">
      <w:r w:rsidRPr="0081460E">
        <w:rPr>
          <w:b/>
        </w:rPr>
        <w:t>Directiva</w:t>
      </w:r>
      <w:r w:rsidRPr="0081460E">
        <w:t xml:space="preserve">: Disposición de carácter general emitida por la Comisión, tales como criterios, lineamientos y metodologías a que deben sujetarse las actividades reguladas en materia de </w:t>
      </w:r>
      <w:r w:rsidR="00784D98" w:rsidRPr="0081460E">
        <w:t>G</w:t>
      </w:r>
      <w:r w:rsidRPr="0081460E">
        <w:t xml:space="preserve">as </w:t>
      </w:r>
      <w:r w:rsidR="00784D98" w:rsidRPr="0081460E">
        <w:t>N</w:t>
      </w:r>
      <w:r w:rsidRPr="0081460E">
        <w:t>atural.</w:t>
      </w:r>
    </w:p>
    <w:p w14:paraId="56958A74" w14:textId="77777777" w:rsidR="00E84403" w:rsidRPr="0081460E" w:rsidRDefault="00E84403" w:rsidP="006516A7">
      <w:r w:rsidRPr="0081460E">
        <w:rPr>
          <w:b/>
        </w:rPr>
        <w:t>Directiva de Tarifas y Traslado de Precios</w:t>
      </w:r>
      <w:r w:rsidRPr="0081460E">
        <w:t>: La Directiva sobre la Determinación de Tarifas y el Traslado de Precios para las Actividades Reguladas en materia de gas natural, DIR-GAS-001-2007, publicada en el Diario Oficial de la Federación el 28 de diciembre de 2007, y en su caso la que la modifique o sustituya.</w:t>
      </w:r>
    </w:p>
    <w:p w14:paraId="41ED69D2" w14:textId="75E3836E" w:rsidR="00E84403" w:rsidRPr="0081460E" w:rsidRDefault="00E84403" w:rsidP="006516A7">
      <w:r w:rsidRPr="0081460E">
        <w:rPr>
          <w:b/>
        </w:rPr>
        <w:t>Distribución o Servicio de Distribución:</w:t>
      </w:r>
      <w:r w:rsidRPr="0081460E">
        <w:t xml:space="preserve"> </w:t>
      </w:r>
      <w:r w:rsidR="00774840" w:rsidRPr="0081460E">
        <w:t>La actividad de recibir, conducir y entregar Gas Natural a Usuarios Finales de Bajó Consumo, Usuarios o Usuarios Finales, a través de una red de tuberías e instalaciones que conforman una red continua que opera a una presión de 21 kg/cm2 o inferior.</w:t>
      </w:r>
    </w:p>
    <w:p w14:paraId="35AC7D75" w14:textId="1908A9E7" w:rsidR="00774840" w:rsidRPr="0081460E" w:rsidRDefault="00093EEE" w:rsidP="00093EEE">
      <w:r w:rsidRPr="0081460E">
        <w:rPr>
          <w:b/>
        </w:rPr>
        <w:t>Distribución con Comercialización</w:t>
      </w:r>
      <w:r w:rsidRPr="0081460E">
        <w:t xml:space="preserve">: </w:t>
      </w:r>
      <w:r w:rsidR="00774840" w:rsidRPr="0081460E">
        <w:t>Tipo de Servicio de Distribución que incluye la adquisición de Gas Natural, por parte del Distribuidor, y su enajenación a UFBC. En este servicio el UFBC no asumirá la responsabilidad de Servicios de Suministro que impliquen la reserva de capacidad en Base Firme o cantidades fijas de Gas Natural, y su volumen de consumo podrá variar sin restricción alguna, ni penalización, entre cero y el límite máximo de consumo fijado para el UFBC por año, de conformidad con el artículo 72 fracción II del Reglamento, y las DACG de UFBC.</w:t>
      </w:r>
    </w:p>
    <w:p w14:paraId="3288D6C0" w14:textId="77777777" w:rsidR="00774840" w:rsidRPr="0081460E" w:rsidRDefault="00093EEE" w:rsidP="00774840">
      <w:r w:rsidRPr="0081460E">
        <w:rPr>
          <w:b/>
        </w:rPr>
        <w:lastRenderedPageBreak/>
        <w:t>Distribución Simple</w:t>
      </w:r>
      <w:r w:rsidRPr="0081460E">
        <w:t xml:space="preserve">: </w:t>
      </w:r>
      <w:r w:rsidR="00774840" w:rsidRPr="0081460E">
        <w:t>Tipo de Servicio que puede ser prestado en modalidad de Base Firme o Base Interrumpible, el cual consiste, en la acción de recibir el Gas Natural propiedad del Usuario o Usuario Final en el o los Puntos de Recepción del Sistema de Distribución y entregarlo en el o los Puntos de Entrega.</w:t>
      </w:r>
    </w:p>
    <w:p w14:paraId="1ACCA2D8" w14:textId="2E7D5663" w:rsidR="00415268" w:rsidRPr="0081460E" w:rsidRDefault="00415268" w:rsidP="00415268">
      <w:r w:rsidRPr="0081460E">
        <w:rPr>
          <w:b/>
        </w:rPr>
        <w:t>Distribuidor:</w:t>
      </w:r>
      <w:r w:rsidRPr="0081460E">
        <w:t xml:space="preserve"> El titular de un permiso de distribución de Gas Natural por medio de ductos otorgado por la Comisión.</w:t>
      </w:r>
    </w:p>
    <w:p w14:paraId="434A9177" w14:textId="77777777" w:rsidR="001F5194" w:rsidRPr="0081460E" w:rsidRDefault="001F5194" w:rsidP="001F5194">
      <w:r w:rsidRPr="0081460E">
        <w:rPr>
          <w:b/>
        </w:rPr>
        <w:t>Inspección</w:t>
      </w:r>
      <w:r w:rsidRPr="0081460E">
        <w:t>: Acción llevada por el Permisionario o sus Contratistas para examinar, investigar y revisar de forma ocular y/o instrumental, las condiciones de funcionamiento de la Instalación de Aprovechamiento y/o componentes de la Conexión de los Usuarios o Usuarios Finales.</w:t>
      </w:r>
    </w:p>
    <w:p w14:paraId="01DD5557" w14:textId="6D5556B4" w:rsidR="00927539" w:rsidRPr="0081460E" w:rsidRDefault="00E84403" w:rsidP="00927539">
      <w:r w:rsidRPr="0081460E">
        <w:rPr>
          <w:b/>
        </w:rPr>
        <w:t>Interconexión:</w:t>
      </w:r>
      <w:r w:rsidRPr="0081460E">
        <w:t xml:space="preserve"> La instalación de la tubería, válvulas, medidores y accesorios necesarios</w:t>
      </w:r>
      <w:r w:rsidR="00927539" w:rsidRPr="0081460E">
        <w:t xml:space="preserve"> para permitir el acoplamiento físico entre Sistemas de Distribución por ducto. Se excluye de esta definición el acoplamiento físico entre un Sistema de Distribución y uno de transporte.</w:t>
      </w:r>
    </w:p>
    <w:p w14:paraId="53794114" w14:textId="68FE20E5" w:rsidR="00E84403" w:rsidRPr="0081460E" w:rsidRDefault="00E84403" w:rsidP="006516A7">
      <w:r w:rsidRPr="0081460E">
        <w:rPr>
          <w:b/>
        </w:rPr>
        <w:t>Lista de Tarifas</w:t>
      </w:r>
      <w:r w:rsidRPr="0081460E">
        <w:t xml:space="preserve">: El conjunto de tarifas y cargos máximos que </w:t>
      </w:r>
      <w:r w:rsidR="0009093E" w:rsidRPr="0081460E">
        <w:t xml:space="preserve">es aprobado por la Comisión y </w:t>
      </w:r>
      <w:r w:rsidRPr="0081460E">
        <w:t>se adjunta a estos Términos y Condiciones como Anexo A para formar parte integrante de l</w:t>
      </w:r>
      <w:r w:rsidR="0009093E" w:rsidRPr="0081460E">
        <w:t>o</w:t>
      </w:r>
      <w:r w:rsidRPr="0081460E">
        <w:t>s mism</w:t>
      </w:r>
      <w:r w:rsidR="0009093E" w:rsidRPr="0081460E">
        <w:t>o</w:t>
      </w:r>
      <w:r w:rsidRPr="0081460E">
        <w:t>s.</w:t>
      </w:r>
    </w:p>
    <w:p w14:paraId="6DC27175" w14:textId="6DFB070D" w:rsidR="00E84403" w:rsidRPr="0081460E" w:rsidRDefault="00E84403" w:rsidP="006516A7">
      <w:r w:rsidRPr="0081460E">
        <w:rPr>
          <w:b/>
        </w:rPr>
        <w:t xml:space="preserve">Marco Regulatorio: </w:t>
      </w:r>
      <w:r w:rsidRPr="0081460E">
        <w:t>La Ley</w:t>
      </w:r>
      <w:r w:rsidR="000B13F6" w:rsidRPr="0081460E">
        <w:t xml:space="preserve"> de Hidrocarburos</w:t>
      </w:r>
      <w:r w:rsidRPr="0081460E">
        <w:t>, la Ley de los Órganos Reguladores Coordinados en Materia Energética, el Reglamento</w:t>
      </w:r>
      <w:r w:rsidR="000B13F6" w:rsidRPr="0081460E">
        <w:t xml:space="preserve"> de las Actividades a que se refiere el Título Tercero de la Ley de Hidrocarburos</w:t>
      </w:r>
      <w:r w:rsidRPr="0081460E">
        <w:t xml:space="preserve">, las Disposiciones Administrativas de </w:t>
      </w:r>
      <w:r w:rsidR="0009093E" w:rsidRPr="0081460E">
        <w:t>C</w:t>
      </w:r>
      <w:r w:rsidRPr="0081460E">
        <w:t xml:space="preserve">arácter </w:t>
      </w:r>
      <w:r w:rsidR="0009093E" w:rsidRPr="0081460E">
        <w:t>G</w:t>
      </w:r>
      <w:r w:rsidRPr="0081460E">
        <w:t>eneral, las Directivas, las Normas Oficiales, Resoluciones y cualquier otra disposición de carácter legal, administrativo, civil o mercantil, que resulte aplicable, así como aquellas que las complementen o sustituyan.</w:t>
      </w:r>
    </w:p>
    <w:p w14:paraId="5787837F" w14:textId="77777777" w:rsidR="00E84403" w:rsidRPr="0081460E" w:rsidRDefault="00E84403" w:rsidP="006516A7">
      <w:r w:rsidRPr="0081460E">
        <w:rPr>
          <w:b/>
        </w:rPr>
        <w:t xml:space="preserve">Medidor: </w:t>
      </w:r>
      <w:r w:rsidRPr="0081460E">
        <w:t>Instrumento utilizado para cuantificar el volumen de gas natural que fluye a través del Sistema.</w:t>
      </w:r>
    </w:p>
    <w:p w14:paraId="04CC91DB" w14:textId="77777777" w:rsidR="00E84403" w:rsidRPr="0081460E" w:rsidRDefault="00E84403" w:rsidP="006516A7">
      <w:r w:rsidRPr="0081460E">
        <w:rPr>
          <w:b/>
        </w:rPr>
        <w:t>Mes</w:t>
      </w:r>
      <w:r w:rsidRPr="0081460E">
        <w:t>: Mes calendario.</w:t>
      </w:r>
    </w:p>
    <w:p w14:paraId="3704358F" w14:textId="524A7322" w:rsidR="00E84403" w:rsidRPr="0081460E" w:rsidRDefault="00E84403" w:rsidP="006516A7">
      <w:pPr>
        <w:rPr>
          <w:b/>
        </w:rPr>
      </w:pPr>
      <w:r w:rsidRPr="0081460E">
        <w:rPr>
          <w:b/>
        </w:rPr>
        <w:t>NOM 001 o Norma de Especificaciones del Gas Natural</w:t>
      </w:r>
      <w:r w:rsidRPr="0081460E">
        <w:t xml:space="preserve">: Norma Oficial Mexicana NOM-001-SECRE-2010 Especificaciones del gas natural, publicada en el Diario Oficial de la Federación el 19 de marzo de 2010, o aquélla que </w:t>
      </w:r>
      <w:r w:rsidR="00A772F7" w:rsidRPr="0081460E">
        <w:t>la modifique o</w:t>
      </w:r>
      <w:r w:rsidRPr="0081460E">
        <w:t xml:space="preserve"> sustituya.</w:t>
      </w:r>
    </w:p>
    <w:p w14:paraId="37876EDD" w14:textId="7E83B491" w:rsidR="00E84403" w:rsidRPr="0081460E" w:rsidRDefault="00E84403" w:rsidP="006516A7">
      <w:r w:rsidRPr="0081460E">
        <w:rPr>
          <w:b/>
        </w:rPr>
        <w:t>Nominación</w:t>
      </w:r>
      <w:r w:rsidRPr="0081460E">
        <w:t xml:space="preserve">: La comunicación anterior a la Confirmación que el Usuario o Usuario Final envía al Permisionario y que indica la cantidad de </w:t>
      </w:r>
      <w:r w:rsidR="005524A8" w:rsidRPr="0081460E">
        <w:t>G</w:t>
      </w:r>
      <w:r w:rsidRPr="0081460E">
        <w:t xml:space="preserve">as </w:t>
      </w:r>
      <w:r w:rsidR="005524A8" w:rsidRPr="0081460E">
        <w:t>N</w:t>
      </w:r>
      <w:r w:rsidRPr="0081460E">
        <w:t>atural que el Usuario o Usuario Final requiere sea entregada en el Sistema en un Día de Flujo.</w:t>
      </w:r>
    </w:p>
    <w:p w14:paraId="61B4EBCD" w14:textId="77777777" w:rsidR="00E84403" w:rsidRPr="0081460E" w:rsidRDefault="00E84403" w:rsidP="006516A7">
      <w:r w:rsidRPr="0081460E">
        <w:rPr>
          <w:b/>
        </w:rPr>
        <w:t>Normas Oficiales</w:t>
      </w:r>
      <w:r w:rsidRPr="0081460E">
        <w:t>: Las Normas Oficiales Mexicanas expedidas por las dependencias competentes, conforme a lo establecido en la Ley Federal sobre Metrología y Normalización vigentes, relacionadas con la industria del gas natural.</w:t>
      </w:r>
    </w:p>
    <w:p w14:paraId="74C6F74E" w14:textId="7CC2A353" w:rsidR="00E84403" w:rsidRPr="0081460E" w:rsidRDefault="00E84403" w:rsidP="006516A7">
      <w:r w:rsidRPr="0081460E">
        <w:rPr>
          <w:b/>
        </w:rPr>
        <w:lastRenderedPageBreak/>
        <w:t>Perfil de Carga</w:t>
      </w:r>
      <w:r w:rsidRPr="0081460E">
        <w:t xml:space="preserve">: El patrón de Demanda o consumo de </w:t>
      </w:r>
      <w:r w:rsidR="00705C1F" w:rsidRPr="0081460E">
        <w:t>G</w:t>
      </w:r>
      <w:r w:rsidRPr="0081460E">
        <w:t xml:space="preserve">as </w:t>
      </w:r>
      <w:r w:rsidR="00705C1F" w:rsidRPr="0081460E">
        <w:t>N</w:t>
      </w:r>
      <w:r w:rsidRPr="0081460E">
        <w:t>atural estimado o real, a lo largo de un Año correspondiente a un Usuario o Usuario Final, generalmente medido en m</w:t>
      </w:r>
      <w:r w:rsidRPr="0081460E">
        <w:rPr>
          <w:vertAlign w:val="superscript"/>
        </w:rPr>
        <w:t>3</w:t>
      </w:r>
      <w:r w:rsidRPr="0081460E">
        <w:t>/h (metros cúbicos por hora) o su equivalente en Unidades.</w:t>
      </w:r>
    </w:p>
    <w:p w14:paraId="100A5164" w14:textId="5200AA20" w:rsidR="00E84403" w:rsidRPr="0081460E" w:rsidRDefault="00E84403" w:rsidP="006516A7">
      <w:r w:rsidRPr="0081460E">
        <w:rPr>
          <w:b/>
        </w:rPr>
        <w:t>Periodo de Facturación</w:t>
      </w:r>
      <w:r w:rsidRPr="0081460E">
        <w:t xml:space="preserve">: El periodo comprendido entre cada fecha de lectura de los </w:t>
      </w:r>
      <w:r w:rsidR="00705C1F" w:rsidRPr="0081460E">
        <w:t>M</w:t>
      </w:r>
      <w:r w:rsidRPr="0081460E">
        <w:t>edidores de los Usuarios o Usuarios Finales, en el que se determina el consumo y el monto de la factura de cada uno.</w:t>
      </w:r>
    </w:p>
    <w:p w14:paraId="76E12C16" w14:textId="20F83008" w:rsidR="00E84403" w:rsidRPr="0081460E" w:rsidRDefault="00E84403" w:rsidP="006516A7">
      <w:r w:rsidRPr="0081460E">
        <w:rPr>
          <w:b/>
        </w:rPr>
        <w:t>Permisionario</w:t>
      </w:r>
      <w:r w:rsidRPr="0081460E">
        <w:t xml:space="preserve">: </w:t>
      </w:r>
      <w:r w:rsidR="00793AAC" w:rsidRPr="0081460E">
        <w:t>Gas Natural del Puerto Industrial de Altamira, S.A. de C.V.</w:t>
      </w:r>
      <w:r w:rsidRPr="0081460E">
        <w:t>,</w:t>
      </w:r>
      <w:r w:rsidRPr="0081460E">
        <w:rPr>
          <w:color w:val="7F7F7F" w:themeColor="text1" w:themeTint="80"/>
        </w:rPr>
        <w:t xml:space="preserve"> </w:t>
      </w:r>
      <w:r w:rsidRPr="0081460E">
        <w:t xml:space="preserve">titular del Permiso de </w:t>
      </w:r>
      <w:r w:rsidR="00705C1F" w:rsidRPr="0081460E">
        <w:t>D</w:t>
      </w:r>
      <w:r w:rsidRPr="0081460E">
        <w:t xml:space="preserve">istribución de </w:t>
      </w:r>
      <w:r w:rsidR="00705C1F" w:rsidRPr="0081460E">
        <w:t>G</w:t>
      </w:r>
      <w:r w:rsidRPr="0081460E">
        <w:t xml:space="preserve">as </w:t>
      </w:r>
      <w:r w:rsidR="00705C1F" w:rsidRPr="0081460E">
        <w:t>N</w:t>
      </w:r>
      <w:r w:rsidRPr="0081460E">
        <w:t>atural por ducto otorgado por la Comisión en términos del Marco Regulatorio.</w:t>
      </w:r>
    </w:p>
    <w:p w14:paraId="37654220" w14:textId="77777777" w:rsidR="00E84403" w:rsidRPr="0081460E" w:rsidRDefault="00E84403" w:rsidP="006516A7">
      <w:r w:rsidRPr="0081460E">
        <w:rPr>
          <w:b/>
        </w:rPr>
        <w:t>Permiso</w:t>
      </w:r>
      <w:r w:rsidRPr="0081460E">
        <w:t xml:space="preserve">: El Título de Permiso </w:t>
      </w:r>
      <w:r w:rsidRPr="0081460E">
        <w:rPr>
          <w:color w:val="7F7F7F" w:themeColor="text1" w:themeTint="80"/>
          <w:highlight w:val="yellow"/>
        </w:rPr>
        <w:t>G/XXXXX/DIS/201X</w:t>
      </w:r>
      <w:r w:rsidR="006516A7" w:rsidRPr="0081460E">
        <w:rPr>
          <w:color w:val="7F7F7F" w:themeColor="text1" w:themeTint="80"/>
        </w:rPr>
        <w:t xml:space="preserve"> </w:t>
      </w:r>
      <w:r w:rsidRPr="0081460E">
        <w:t>para prestar el Servicio otorgado por la Comisión en favor del Permisionario.</w:t>
      </w:r>
    </w:p>
    <w:p w14:paraId="42A6A276" w14:textId="77777777" w:rsidR="00E84403" w:rsidRPr="0081460E" w:rsidRDefault="00E84403" w:rsidP="006516A7">
      <w:r w:rsidRPr="0081460E">
        <w:rPr>
          <w:b/>
        </w:rPr>
        <w:t xml:space="preserve">Peso: </w:t>
      </w:r>
      <w:r w:rsidRPr="0081460E">
        <w:t>Moneda de curso legal en los Estados Unidos Mexicanos.</w:t>
      </w:r>
    </w:p>
    <w:p w14:paraId="0DB364BC" w14:textId="7CBCB653" w:rsidR="00E84403" w:rsidRPr="0081460E" w:rsidRDefault="00E84403" w:rsidP="006516A7">
      <w:r w:rsidRPr="0081460E">
        <w:rPr>
          <w:b/>
        </w:rPr>
        <w:t xml:space="preserve">Presión de </w:t>
      </w:r>
      <w:r w:rsidR="00705C1F" w:rsidRPr="0081460E">
        <w:rPr>
          <w:b/>
        </w:rPr>
        <w:t>E</w:t>
      </w:r>
      <w:r w:rsidRPr="0081460E">
        <w:rPr>
          <w:b/>
        </w:rPr>
        <w:t>ntrega:</w:t>
      </w:r>
      <w:r w:rsidRPr="0081460E">
        <w:t xml:space="preserve"> Es la presión manométrica del </w:t>
      </w:r>
      <w:r w:rsidR="00705C1F" w:rsidRPr="0081460E">
        <w:t>G</w:t>
      </w:r>
      <w:r w:rsidRPr="0081460E">
        <w:t xml:space="preserve">as </w:t>
      </w:r>
      <w:r w:rsidR="00705C1F" w:rsidRPr="0081460E">
        <w:t>N</w:t>
      </w:r>
      <w:r w:rsidRPr="0081460E">
        <w:t>atural en el punto de entrega.</w:t>
      </w:r>
    </w:p>
    <w:p w14:paraId="362C27EF" w14:textId="77777777" w:rsidR="00E84403" w:rsidRPr="0081460E" w:rsidRDefault="00E84403" w:rsidP="006516A7">
      <w:r w:rsidRPr="0081460E">
        <w:rPr>
          <w:b/>
        </w:rPr>
        <w:t>Programación</w:t>
      </w:r>
      <w:r w:rsidRPr="0081460E">
        <w:t>: Proceso posterior a la Confirmación que termina con el aviso del Permisionario al operador del Punto de Recepción, y al Usuario o Usuario Final de la cantidad de gas natural que se obliga a recibir en un Día de Flujo.</w:t>
      </w:r>
    </w:p>
    <w:p w14:paraId="5704D909" w14:textId="2A7ABC0D" w:rsidR="00E84403" w:rsidRPr="0081460E" w:rsidRDefault="00E84403" w:rsidP="006516A7">
      <w:r w:rsidRPr="0081460E">
        <w:rPr>
          <w:b/>
        </w:rPr>
        <w:t xml:space="preserve">Punto de </w:t>
      </w:r>
      <w:r w:rsidR="00705C1F" w:rsidRPr="0081460E">
        <w:rPr>
          <w:b/>
        </w:rPr>
        <w:t>E</w:t>
      </w:r>
      <w:r w:rsidRPr="0081460E">
        <w:rPr>
          <w:b/>
        </w:rPr>
        <w:t>ntrega</w:t>
      </w:r>
      <w:r w:rsidRPr="0081460E">
        <w:t xml:space="preserve">: Es el punto de transferencia de la posesión </w:t>
      </w:r>
      <w:r w:rsidR="00705C1F" w:rsidRPr="0081460E">
        <w:t xml:space="preserve">y custodia </w:t>
      </w:r>
      <w:r w:rsidRPr="0081460E">
        <w:t xml:space="preserve">del </w:t>
      </w:r>
      <w:r w:rsidR="00705C1F" w:rsidRPr="0081460E">
        <w:t>G</w:t>
      </w:r>
      <w:r w:rsidRPr="0081460E">
        <w:t xml:space="preserve">as </w:t>
      </w:r>
      <w:r w:rsidR="00705C1F" w:rsidRPr="0081460E">
        <w:t>N</w:t>
      </w:r>
      <w:r w:rsidRPr="0081460E">
        <w:t xml:space="preserve">atural, en el que el Sistema del Permisionario hace Conexión con la Instalación de Aprovechamiento del Usuario o Usuario Final, por lo general en donde se ubica la salida del sistema de medición o, </w:t>
      </w:r>
      <w:r w:rsidR="00705C1F" w:rsidRPr="0081460E">
        <w:t xml:space="preserve">es acordado entre las partes </w:t>
      </w:r>
      <w:r w:rsidRPr="0081460E">
        <w:t>de conformidad con el Contrato que al efecto se celebre.</w:t>
      </w:r>
    </w:p>
    <w:p w14:paraId="7007069B" w14:textId="2CBC86A0" w:rsidR="00E84403" w:rsidRPr="0081460E" w:rsidRDefault="00E84403" w:rsidP="006516A7">
      <w:r w:rsidRPr="0081460E">
        <w:rPr>
          <w:b/>
        </w:rPr>
        <w:t xml:space="preserve">Punto de </w:t>
      </w:r>
      <w:r w:rsidR="00705C1F" w:rsidRPr="0081460E">
        <w:rPr>
          <w:b/>
        </w:rPr>
        <w:t>R</w:t>
      </w:r>
      <w:r w:rsidRPr="0081460E">
        <w:rPr>
          <w:b/>
        </w:rPr>
        <w:t>ecepción</w:t>
      </w:r>
      <w:r w:rsidRPr="0081460E">
        <w:t xml:space="preserve">: </w:t>
      </w:r>
      <w:r w:rsidR="00705C1F" w:rsidRPr="0081460E">
        <w:t xml:space="preserve"> </w:t>
      </w:r>
      <w:r w:rsidR="000B13F6" w:rsidRPr="0081460E">
        <w:t>Es el p</w:t>
      </w:r>
      <w:r w:rsidR="00705C1F" w:rsidRPr="0081460E">
        <w:t>unto acordado comercialmente entre las partes en que el Distribuidor recibe en su Sistema el Gas Natural del Usuario o Usuario Final.</w:t>
      </w:r>
    </w:p>
    <w:p w14:paraId="77BA5131" w14:textId="312DA3DC" w:rsidR="00E84403" w:rsidRPr="0081460E" w:rsidRDefault="00E84403" w:rsidP="006516A7">
      <w:r w:rsidRPr="0081460E">
        <w:rPr>
          <w:b/>
        </w:rPr>
        <w:t>Servicio de Suministro:</w:t>
      </w:r>
      <w:r w:rsidRPr="0081460E">
        <w:t xml:space="preserve"> Todos los actos que tiene que realizar un Permisionario Obligado para entregar el </w:t>
      </w:r>
      <w:r w:rsidR="00705C1F" w:rsidRPr="0081460E">
        <w:t>G</w:t>
      </w:r>
      <w:r w:rsidRPr="0081460E">
        <w:t xml:space="preserve">as </w:t>
      </w:r>
      <w:r w:rsidR="00705C1F" w:rsidRPr="0081460E">
        <w:t>N</w:t>
      </w:r>
      <w:r w:rsidRPr="0081460E">
        <w:t xml:space="preserve">atural en el Punto de Entrega, y que serán reflejados al Usuario Final de Bajo Consumo en la factura correspondiente. Dichos actos incluyen la adquisición del gas natural y la contratación del servicio de </w:t>
      </w:r>
      <w:r w:rsidR="00705C1F" w:rsidRPr="0081460E">
        <w:t>t</w:t>
      </w:r>
      <w:r w:rsidRPr="0081460E">
        <w:t xml:space="preserve">ransporte y, en su caso, </w:t>
      </w:r>
      <w:r w:rsidR="00705C1F" w:rsidRPr="0081460E">
        <w:t>a</w:t>
      </w:r>
      <w:r w:rsidRPr="0081460E">
        <w:t>lmacenamiento y Distribución.</w:t>
      </w:r>
    </w:p>
    <w:p w14:paraId="41C9BFD5" w14:textId="77777777" w:rsidR="00E84403" w:rsidRPr="0081460E" w:rsidRDefault="00E84403" w:rsidP="006516A7">
      <w:r w:rsidRPr="0081460E">
        <w:rPr>
          <w:b/>
        </w:rPr>
        <w:t>Servicio en Base Firme</w:t>
      </w:r>
      <w:r w:rsidRPr="0081460E">
        <w:t xml:space="preserve">: Modalidad de servicio en la que el Usuario o Usuario Final tiene acceso ininterrumpido al Servicio de Distribución y que no puede ser objeto de suspensión, excepto bajo condiciones extraordinarias definidas en el Permiso y en estos Términos y Condiciones. </w:t>
      </w:r>
    </w:p>
    <w:p w14:paraId="73D1321B" w14:textId="3EF4022B" w:rsidR="00E84403" w:rsidRPr="0081460E" w:rsidRDefault="00E84403" w:rsidP="006516A7">
      <w:r w:rsidRPr="0081460E">
        <w:rPr>
          <w:b/>
        </w:rPr>
        <w:t>Servicio en Base Interrumpible</w:t>
      </w:r>
      <w:r w:rsidRPr="0081460E">
        <w:t xml:space="preserve">: Modalidad de servicio en la que el Usuario o Usuario Final tiene acceso al Servicio de Distribución, mismo que puede ser interrumpido de acuerdo </w:t>
      </w:r>
      <w:r w:rsidR="00DD3326" w:rsidRPr="0081460E">
        <w:t>con</w:t>
      </w:r>
      <w:r w:rsidRPr="0081460E">
        <w:t xml:space="preserve"> estos Términos y Condiciones, sin responsabilidad para las partes.</w:t>
      </w:r>
    </w:p>
    <w:p w14:paraId="25D51290" w14:textId="5E2FFE99" w:rsidR="00E84403" w:rsidRPr="0081460E" w:rsidRDefault="00E84403" w:rsidP="006516A7">
      <w:r w:rsidRPr="0081460E">
        <w:rPr>
          <w:b/>
        </w:rPr>
        <w:lastRenderedPageBreak/>
        <w:t xml:space="preserve">Servicios de Valor Agregado: </w:t>
      </w:r>
      <w:r w:rsidRPr="0081460E">
        <w:t>Servicios complementarios, distintos a los Servicios de Suministro, pactados en el Contrato, aceptados expresamente por el Usuario Final y que se verán reflejados de manera desglosada en la factura correspondiente. Estos servicios no están sujetos a regulación tarifaria.</w:t>
      </w:r>
    </w:p>
    <w:p w14:paraId="64A036F3" w14:textId="2FABE26D" w:rsidR="009F31BC" w:rsidRPr="0081460E" w:rsidRDefault="009F31BC" w:rsidP="009F31BC">
      <w:r w:rsidRPr="0081460E">
        <w:rPr>
          <w:b/>
        </w:rPr>
        <w:t>Sistema de Distribución o Sistema</w:t>
      </w:r>
      <w:r w:rsidRPr="0081460E">
        <w:t>: El conjunto de equipos e instalaciones que conforman una red continua que opera a una presión de 21 kg/cm</w:t>
      </w:r>
      <w:r w:rsidRPr="0081460E">
        <w:rPr>
          <w:vertAlign w:val="superscript"/>
        </w:rPr>
        <w:t>2</w:t>
      </w:r>
      <w:r w:rsidRPr="0081460E">
        <w:t xml:space="preserve"> o inferior, cuyo fin es recibir, conducir y entregar gas natural para su expendio al público o consumo final.</w:t>
      </w:r>
    </w:p>
    <w:p w14:paraId="7A35DF32" w14:textId="7A1363E0" w:rsidR="00E84403" w:rsidRPr="0081460E" w:rsidRDefault="00E84403" w:rsidP="006516A7">
      <w:r w:rsidRPr="0081460E">
        <w:rPr>
          <w:b/>
        </w:rPr>
        <w:t>Tarifa Convencional</w:t>
      </w:r>
      <w:r w:rsidRPr="0081460E">
        <w:t>: Los cargos pactados libremente entre el Usuario o Usuario Final y el Permisionario para un Servicio determinado, conforme al Marco Regulatorio</w:t>
      </w:r>
      <w:r w:rsidR="0088740C" w:rsidRPr="0081460E">
        <w:t xml:space="preserve"> vigente</w:t>
      </w:r>
      <w:r w:rsidRPr="0081460E">
        <w:t>.</w:t>
      </w:r>
    </w:p>
    <w:p w14:paraId="7FC08CE7" w14:textId="77777777" w:rsidR="00E84403" w:rsidRPr="0081460E" w:rsidRDefault="00E84403" w:rsidP="006516A7">
      <w:r w:rsidRPr="0081460E">
        <w:rPr>
          <w:b/>
        </w:rPr>
        <w:t>Tarifa Máxima</w:t>
      </w:r>
      <w:r w:rsidRPr="0081460E">
        <w:t>: El conjunto de cargos máximos</w:t>
      </w:r>
      <w:r w:rsidR="006332EE" w:rsidRPr="0081460E">
        <w:t>, aprobado por la Comisión,</w:t>
      </w:r>
      <w:r w:rsidRPr="0081460E">
        <w:t xml:space="preserve"> que el Permisionario puede cobrar por el Servicio de Distribución.</w:t>
      </w:r>
    </w:p>
    <w:p w14:paraId="18EA70FB" w14:textId="47717634" w:rsidR="00E84403" w:rsidRPr="0081460E" w:rsidRDefault="00E84403" w:rsidP="006516A7">
      <w:r w:rsidRPr="0081460E">
        <w:rPr>
          <w:b/>
        </w:rPr>
        <w:t>Términos y Condiciones</w:t>
      </w:r>
      <w:r w:rsidRPr="0081460E">
        <w:t>: Los presentes Términos y Condiciones para la Prestación del Servicio de Distribución de gas natural</w:t>
      </w:r>
      <w:r w:rsidR="0088740C" w:rsidRPr="0081460E">
        <w:t>, aprobados y expedidos por la Comisión, que establecen las tarifas y los derechos y obligaciones del Permisionario frente a los Usuario o Usuarios Finales y viceversa.</w:t>
      </w:r>
    </w:p>
    <w:p w14:paraId="74FD18C9" w14:textId="3916E0CC" w:rsidR="00E84403" w:rsidRPr="0081460E" w:rsidRDefault="00E84403" w:rsidP="006516A7">
      <w:r w:rsidRPr="0081460E">
        <w:rPr>
          <w:b/>
        </w:rPr>
        <w:t>Unidad o Unidades</w:t>
      </w:r>
      <w:r w:rsidRPr="0081460E">
        <w:t xml:space="preserve">: La cantidad de </w:t>
      </w:r>
      <w:r w:rsidR="006332EE" w:rsidRPr="0081460E">
        <w:t>G</w:t>
      </w:r>
      <w:r w:rsidRPr="0081460E">
        <w:t xml:space="preserve">as </w:t>
      </w:r>
      <w:r w:rsidR="006332EE" w:rsidRPr="0081460E">
        <w:t>N</w:t>
      </w:r>
      <w:r w:rsidRPr="0081460E">
        <w:t xml:space="preserve">atural a las condiciones termodinámicas </w:t>
      </w:r>
      <w:proofErr w:type="gramStart"/>
      <w:r w:rsidRPr="0081460E">
        <w:t>base definidas</w:t>
      </w:r>
      <w:proofErr w:type="gramEnd"/>
      <w:r w:rsidRPr="0081460E">
        <w:t xml:space="preserve"> en las Normas Oficiales aplicables en la materia, que</w:t>
      </w:r>
      <w:r w:rsidR="004F59C7" w:rsidRPr="0081460E">
        <w:t>,</w:t>
      </w:r>
      <w:r w:rsidRPr="0081460E">
        <w:t xml:space="preserve"> al quemarse en proporción estequiométrica con aire a las mismas condiciones de presión y temperatura, produce la energía térmica equivalente a un </w:t>
      </w:r>
      <w:r w:rsidR="00A654DA" w:rsidRPr="0081460E">
        <w:t>Giga joule</w:t>
      </w:r>
      <w:r w:rsidRPr="0081460E">
        <w:t xml:space="preserve"> (1X10</w:t>
      </w:r>
      <w:r w:rsidRPr="0081460E">
        <w:rPr>
          <w:vertAlign w:val="superscript"/>
        </w:rPr>
        <w:t>9</w:t>
      </w:r>
      <w:r w:rsidRPr="0081460E">
        <w:t>Joules).</w:t>
      </w:r>
    </w:p>
    <w:p w14:paraId="2CACBB6D" w14:textId="3DBAC535" w:rsidR="00E84403" w:rsidRPr="0081460E" w:rsidRDefault="00E84403" w:rsidP="006516A7">
      <w:r w:rsidRPr="0081460E">
        <w:rPr>
          <w:b/>
        </w:rPr>
        <w:t>Usuario:</w:t>
      </w:r>
      <w:r w:rsidRPr="0081460E">
        <w:t xml:space="preserve"> El </w:t>
      </w:r>
      <w:r w:rsidR="00A37086" w:rsidRPr="0081460E">
        <w:t>p</w:t>
      </w:r>
      <w:r w:rsidRPr="0081460E">
        <w:t>ermisionario que solicita o utiliza los servicios del Distribuidor.</w:t>
      </w:r>
    </w:p>
    <w:p w14:paraId="799F075B" w14:textId="77777777" w:rsidR="00E84403" w:rsidRPr="0081460E" w:rsidRDefault="00E84403" w:rsidP="006516A7">
      <w:r w:rsidRPr="0081460E">
        <w:rPr>
          <w:b/>
        </w:rPr>
        <w:t xml:space="preserve">Usuario Final: </w:t>
      </w:r>
      <w:r w:rsidRPr="0081460E">
        <w:t>La persona que adquiere para su consumo gas natural.</w:t>
      </w:r>
    </w:p>
    <w:p w14:paraId="64EA2831" w14:textId="1BD6B836" w:rsidR="00E84403" w:rsidRPr="0081460E" w:rsidRDefault="00E84403" w:rsidP="006516A7">
      <w:r w:rsidRPr="0081460E">
        <w:rPr>
          <w:b/>
        </w:rPr>
        <w:t>Usuario Final de Bajo Consumo:</w:t>
      </w:r>
      <w:r w:rsidRPr="0081460E">
        <w:t xml:space="preserve"> Usuario Final que adquiere gas natural, cuyo consumo máximo anual del energético es de hasta 5</w:t>
      </w:r>
      <w:r w:rsidR="00161817" w:rsidRPr="0081460E">
        <w:t>,</w:t>
      </w:r>
      <w:r w:rsidRPr="0081460E">
        <w:t>000 GJ.</w:t>
      </w:r>
    </w:p>
    <w:p w14:paraId="0614BCA4" w14:textId="77777777" w:rsidR="00C255DB" w:rsidRPr="0081460E" w:rsidRDefault="00C255DB" w:rsidP="006516A7"/>
    <w:p w14:paraId="64959513" w14:textId="77777777" w:rsidR="00E84403" w:rsidRPr="0081460E" w:rsidRDefault="00E84403" w:rsidP="006516A7">
      <w:pPr>
        <w:pStyle w:val="Ttulo2"/>
        <w:rPr>
          <w:rFonts w:cs="Arial"/>
          <w:szCs w:val="24"/>
        </w:rPr>
      </w:pPr>
      <w:bookmarkStart w:id="39" w:name="_Toc115165658"/>
      <w:r w:rsidRPr="0081460E">
        <w:rPr>
          <w:rFonts w:cs="Arial"/>
          <w:szCs w:val="24"/>
        </w:rPr>
        <w:t>Alcance de los Términos y Condiciones</w:t>
      </w:r>
      <w:bookmarkEnd w:id="34"/>
      <w:bookmarkEnd w:id="35"/>
      <w:bookmarkEnd w:id="36"/>
      <w:bookmarkEnd w:id="37"/>
      <w:bookmarkEnd w:id="38"/>
      <w:bookmarkEnd w:id="39"/>
    </w:p>
    <w:p w14:paraId="5984EE44" w14:textId="77777777" w:rsidR="00E84403" w:rsidRPr="0081460E" w:rsidRDefault="00E84403" w:rsidP="00E84403">
      <w:r w:rsidRPr="0081460E">
        <w:t>Estos Términos y Condiciones forman parte integrante del Permiso, y estarán vigentes a partir del Día Hábil siguiente a aquel en que la Comisión notifique su aprobación y expedición, incluyendo las reformas, adiciones y modificaciones, durante la vigencia del Permiso.</w:t>
      </w:r>
    </w:p>
    <w:p w14:paraId="5BB583EA" w14:textId="77777777" w:rsidR="00E84403" w:rsidRPr="0081460E" w:rsidRDefault="00E84403" w:rsidP="006516A7">
      <w:pPr>
        <w:pStyle w:val="Ttulo3"/>
      </w:pPr>
      <w:bookmarkStart w:id="40" w:name="_Toc372703527"/>
      <w:bookmarkStart w:id="41" w:name="_Toc372705287"/>
      <w:bookmarkStart w:id="42" w:name="_Toc400098064"/>
      <w:bookmarkStart w:id="43" w:name="_Toc418753810"/>
      <w:bookmarkStart w:id="44" w:name="_Toc449437256"/>
      <w:bookmarkStart w:id="45" w:name="_Toc115165659"/>
      <w:r w:rsidRPr="0081460E">
        <w:t>Legislación Aplicable</w:t>
      </w:r>
      <w:bookmarkEnd w:id="40"/>
      <w:bookmarkEnd w:id="41"/>
      <w:bookmarkEnd w:id="42"/>
      <w:bookmarkEnd w:id="43"/>
      <w:bookmarkEnd w:id="44"/>
      <w:bookmarkEnd w:id="45"/>
    </w:p>
    <w:p w14:paraId="5D928059" w14:textId="565585C3" w:rsidR="00E84403" w:rsidRPr="0081460E" w:rsidRDefault="00E84403" w:rsidP="00E84403">
      <w:r w:rsidRPr="0081460E">
        <w:t>La aplicación e interpretación de estos Términos y Condiciones y los Contratos, así como la prestación del Servicio, se regirán por el Marco Regulatorio vigente, y en todo lo no dispuesto por éste, por la legislación civil y mercantil de los Estados Unidos Mexicanos, aplicables en materia federal.</w:t>
      </w:r>
    </w:p>
    <w:p w14:paraId="29F965DA" w14:textId="6FBD2961" w:rsidR="001F5194" w:rsidRPr="0081460E" w:rsidRDefault="001F5194" w:rsidP="00E84403">
      <w:r w:rsidRPr="0081460E">
        <w:lastRenderedPageBreak/>
        <w:t>En caso de contradicción entre el Marco Regulatorio y los Términos y Condiciones prevalecerá el primero y en caso de contradicción entre los Términos y Condiciones y el Contrato, prevalecerán los Términos y Condiciones.</w:t>
      </w:r>
    </w:p>
    <w:p w14:paraId="5852B617" w14:textId="77777777" w:rsidR="00E84403" w:rsidRPr="0081460E" w:rsidRDefault="00E84403" w:rsidP="006516A7">
      <w:pPr>
        <w:pStyle w:val="Ttulo3"/>
      </w:pPr>
      <w:bookmarkStart w:id="46" w:name="_Toc372703528"/>
      <w:bookmarkStart w:id="47" w:name="_Toc372705288"/>
      <w:bookmarkStart w:id="48" w:name="_Toc400098065"/>
      <w:bookmarkStart w:id="49" w:name="_Toc418753811"/>
      <w:bookmarkStart w:id="50" w:name="_Toc449437257"/>
      <w:bookmarkStart w:id="51" w:name="_Toc115165660"/>
      <w:r w:rsidRPr="0081460E">
        <w:t>Disponibilidad de los Términos y Condiciones</w:t>
      </w:r>
      <w:bookmarkEnd w:id="46"/>
      <w:bookmarkEnd w:id="47"/>
      <w:bookmarkEnd w:id="48"/>
      <w:bookmarkEnd w:id="49"/>
      <w:bookmarkEnd w:id="50"/>
      <w:bookmarkEnd w:id="51"/>
    </w:p>
    <w:p w14:paraId="78206F70" w14:textId="77777777" w:rsidR="00E84403" w:rsidRPr="0081460E" w:rsidRDefault="00E84403" w:rsidP="00E84403">
      <w:r w:rsidRPr="0081460E">
        <w:t>El Permisionario estará obligado a poner a disposición de los Usuarios y Usuarios Finales los Términos y Condiciones cuando así lo soliciten y estarán en todo momento a disposición de los mismos para su consulta en la página web de la Comisión www.gob.mx/cre, y en el Boletín Electrónico.</w:t>
      </w:r>
    </w:p>
    <w:p w14:paraId="0F6008C9" w14:textId="77777777" w:rsidR="00E84403" w:rsidRPr="0081460E" w:rsidRDefault="00E84403" w:rsidP="006516A7">
      <w:pPr>
        <w:pStyle w:val="Ttulo3"/>
      </w:pPr>
      <w:bookmarkStart w:id="52" w:name="_Toc115165661"/>
      <w:r w:rsidRPr="0081460E">
        <w:t>Condiciones especiales</w:t>
      </w:r>
      <w:bookmarkEnd w:id="52"/>
    </w:p>
    <w:p w14:paraId="723DCC7A" w14:textId="77777777" w:rsidR="00E84403" w:rsidRPr="0081460E" w:rsidRDefault="00E84403" w:rsidP="00E84403">
      <w:r w:rsidRPr="0081460E">
        <w:t xml:space="preserve">El Permisionario y el Usuario o Usuarios Finales podrán celebrar contratos que establezcan condiciones distintas a las descritas en estos Términos y Condiciones, en el entendido de que serán las que rijan su relación contractual, siempre y cuando: (a) las circunstancias del Usuario </w:t>
      </w:r>
      <w:r w:rsidR="00B42EBE" w:rsidRPr="0081460E">
        <w:t xml:space="preserve">o Usuario Final </w:t>
      </w:r>
      <w:r w:rsidRPr="0081460E">
        <w:t xml:space="preserve">lo justifiquen; (b) el Permisionario extienda dichas condiciones a cualquier otro Usuario </w:t>
      </w:r>
      <w:r w:rsidR="00B42EBE" w:rsidRPr="0081460E">
        <w:t xml:space="preserve">o Usuario Final </w:t>
      </w:r>
      <w:r w:rsidRPr="0081460E">
        <w:t>que se encuentre en igualdad de circunstancias, (c) las publique en el Boletín Electrónico y (d) dichas condiciones no impongan limitaciones o discriminación indebida con respecto a los compromisos adquiridos previamente por el Permisionario para la prestación del Servicio. Las condiciones que resultan negociables de conformidad con el Marco Regulatorio son las siguientes:</w:t>
      </w:r>
    </w:p>
    <w:p w14:paraId="47DA4CC5"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Tarifa Convencional</w:t>
      </w:r>
      <w:r w:rsidR="00793AAC" w:rsidRPr="0081460E">
        <w:rPr>
          <w:sz w:val="24"/>
        </w:rPr>
        <w:t>;</w:t>
      </w:r>
    </w:p>
    <w:p w14:paraId="1CC00380"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Plazo Contractual</w:t>
      </w:r>
      <w:r w:rsidR="00793AAC" w:rsidRPr="0081460E">
        <w:rPr>
          <w:sz w:val="24"/>
        </w:rPr>
        <w:t>;</w:t>
      </w:r>
    </w:p>
    <w:p w14:paraId="0D53087D"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Garantías Financieras</w:t>
      </w:r>
      <w:r w:rsidR="00793AAC" w:rsidRPr="0081460E">
        <w:rPr>
          <w:sz w:val="24"/>
        </w:rPr>
        <w:t>;</w:t>
      </w:r>
    </w:p>
    <w:p w14:paraId="457965B9"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Condiciones de pago y plazo de facturación</w:t>
      </w:r>
    </w:p>
    <w:p w14:paraId="5D403A87"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Condiciones de entrega y presión</w:t>
      </w:r>
      <w:r w:rsidR="00793AAC" w:rsidRPr="0081460E">
        <w:rPr>
          <w:sz w:val="24"/>
        </w:rPr>
        <w:t>;</w:t>
      </w:r>
    </w:p>
    <w:p w14:paraId="04124276"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Notificaciones</w:t>
      </w:r>
      <w:r w:rsidR="00793AAC" w:rsidRPr="0081460E">
        <w:rPr>
          <w:sz w:val="24"/>
        </w:rPr>
        <w:t>;</w:t>
      </w:r>
    </w:p>
    <w:p w14:paraId="4B8C4E2E"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Interconexiones</w:t>
      </w:r>
      <w:r w:rsidR="00793AAC" w:rsidRPr="0081460E">
        <w:rPr>
          <w:sz w:val="24"/>
        </w:rPr>
        <w:t>;</w:t>
      </w:r>
    </w:p>
    <w:p w14:paraId="60A02615" w14:textId="77777777" w:rsidR="00E84403" w:rsidRPr="0081460E" w:rsidRDefault="00E84403" w:rsidP="00A654DA">
      <w:pPr>
        <w:pStyle w:val="Prrafodelista"/>
        <w:numPr>
          <w:ilvl w:val="1"/>
          <w:numId w:val="9"/>
        </w:numPr>
        <w:spacing w:before="120" w:after="120"/>
        <w:ind w:left="284" w:hanging="284"/>
        <w:contextualSpacing w:val="0"/>
        <w:rPr>
          <w:sz w:val="24"/>
        </w:rPr>
      </w:pPr>
      <w:r w:rsidRPr="0081460E">
        <w:rPr>
          <w:sz w:val="24"/>
        </w:rPr>
        <w:t>Ciclos de Nominación</w:t>
      </w:r>
      <w:r w:rsidR="00793AAC" w:rsidRPr="0081460E">
        <w:rPr>
          <w:sz w:val="24"/>
        </w:rPr>
        <w:t>, y</w:t>
      </w:r>
    </w:p>
    <w:p w14:paraId="454092FF" w14:textId="77777777" w:rsidR="00E84403" w:rsidRPr="0081460E" w:rsidRDefault="00E84403" w:rsidP="00E84403">
      <w:r w:rsidRPr="0081460E">
        <w:t>Cuando el Permisionario y el Usuario o Usuario Final celebren condiciones negociables distintas a las anteriores, el Permisionario dará aviso a la Comisión con 30 Días Naturales de anticipación antes de la firma del Contrato.</w:t>
      </w:r>
    </w:p>
    <w:p w14:paraId="595419E0" w14:textId="74D74F8A" w:rsidR="00E84403" w:rsidRPr="0081460E" w:rsidRDefault="00E84403" w:rsidP="00E84403">
      <w:r w:rsidRPr="0081460E">
        <w:t xml:space="preserve">Cuando el Permisionario y el Usuario o Usuario Final hayan acordado condiciones especiales de acuerdo </w:t>
      </w:r>
      <w:r w:rsidR="00DD3326" w:rsidRPr="0081460E">
        <w:t>con</w:t>
      </w:r>
      <w:r w:rsidRPr="0081460E">
        <w:t xml:space="preserve"> las expuestas en estos Términos y Condiciones, se considerará que las partes están de acuerdo en que dichas condiciones pactadas son consistentes con el Marco </w:t>
      </w:r>
      <w:r w:rsidRPr="0081460E">
        <w:lastRenderedPageBreak/>
        <w:t xml:space="preserve">Regulatorio, por lo que ninguna de ellas podrá argumentar una supuesta contradicción para evitar el cumplimiento de las mismas. </w:t>
      </w:r>
    </w:p>
    <w:p w14:paraId="0A718D08" w14:textId="77777777" w:rsidR="00E84403" w:rsidRPr="0081460E" w:rsidRDefault="00E84403" w:rsidP="00E84403">
      <w:r w:rsidRPr="0081460E">
        <w:t>El Permisionario deberá hacer del conocimiento general, a través de su Boletín Electrónico, una versión pública con las condiciones especiales pactadas.</w:t>
      </w:r>
    </w:p>
    <w:p w14:paraId="206C5423" w14:textId="6A6AFB59" w:rsidR="00FB43C1" w:rsidRPr="0081460E" w:rsidRDefault="00FB43C1" w:rsidP="00FB43C1">
      <w:pPr>
        <w:pStyle w:val="Ttulo2"/>
        <w:rPr>
          <w:rFonts w:cs="Arial"/>
          <w:szCs w:val="24"/>
        </w:rPr>
      </w:pPr>
      <w:bookmarkStart w:id="53" w:name="_Toc115165662"/>
      <w:r w:rsidRPr="0081460E">
        <w:rPr>
          <w:rFonts w:cs="Arial"/>
          <w:szCs w:val="24"/>
        </w:rPr>
        <w:t>Tipos y modalidades del Servicio</w:t>
      </w:r>
      <w:bookmarkEnd w:id="53"/>
    </w:p>
    <w:p w14:paraId="1BA14AA4" w14:textId="77777777" w:rsidR="00FB43C1" w:rsidRPr="0081460E" w:rsidRDefault="00FB43C1" w:rsidP="00A654DA">
      <w:pPr>
        <w:pStyle w:val="Ttulo2"/>
        <w:numPr>
          <w:ilvl w:val="0"/>
          <w:numId w:val="0"/>
        </w:numPr>
        <w:rPr>
          <w:rFonts w:cs="Arial"/>
          <w:b w:val="0"/>
          <w:szCs w:val="24"/>
        </w:rPr>
      </w:pPr>
      <w:bookmarkStart w:id="54" w:name="_Toc115165663"/>
      <w:r w:rsidRPr="0081460E">
        <w:rPr>
          <w:rFonts w:cs="Arial"/>
          <w:b w:val="0"/>
          <w:szCs w:val="24"/>
        </w:rPr>
        <w:t>El Servicio será prestado por el Distribuidor de conformidad con los siguientes tipos de Servicio:</w:t>
      </w:r>
      <w:bookmarkEnd w:id="54"/>
    </w:p>
    <w:p w14:paraId="516796CB" w14:textId="55B18734" w:rsidR="0081460E" w:rsidRPr="0081460E" w:rsidRDefault="0081460E" w:rsidP="0081460E">
      <w:pPr>
        <w:pStyle w:val="Textoindependiente"/>
        <w:ind w:left="142" w:right="116"/>
        <w:jc w:val="both"/>
        <w:rPr>
          <w:rFonts w:ascii="Arial" w:eastAsiaTheme="majorEastAsia" w:hAnsi="Arial" w:cs="Arial"/>
          <w:bCs/>
          <w:sz w:val="24"/>
          <w:szCs w:val="24"/>
          <w:lang w:val="es-ES"/>
        </w:rPr>
      </w:pPr>
      <w:bookmarkStart w:id="55" w:name="_Toc372703534"/>
      <w:bookmarkStart w:id="56" w:name="_Toc372705294"/>
      <w:bookmarkStart w:id="57" w:name="_Toc400098073"/>
      <w:bookmarkStart w:id="58" w:name="_Toc418753819"/>
      <w:bookmarkStart w:id="59" w:name="_Toc449437266"/>
      <w:r w:rsidRPr="0081460E">
        <w:rPr>
          <w:rFonts w:ascii="Arial" w:eastAsiaTheme="majorEastAsia" w:hAnsi="Arial" w:cs="Arial"/>
          <w:bCs/>
          <w:sz w:val="24"/>
          <w:szCs w:val="24"/>
          <w:lang w:val="es-ES"/>
        </w:rPr>
        <w:t>El Distribuidor está obligado a colocar a cada uno de los Usuarios o Usuarios Finales en el Grupo Tarifario y brindar el servicio de distribución correspondiente según su consumo histórico facturado de los últimos 12 (doce) Meses. Para realizar tal asignación, el Distribuidor analizará anualmente a la totalidad de Usuarios o Usuarios Finales en un Mes definido por el Distribuidor, dicha asignación deberá hacerlo del conocimiento a través del medio de comunicación definido en el Contrato de servicio respectivo o por medio de la factura.</w:t>
      </w:r>
    </w:p>
    <w:p w14:paraId="0E10CD8E" w14:textId="77777777" w:rsidR="0081460E" w:rsidRPr="0081460E" w:rsidRDefault="0081460E" w:rsidP="0081460E">
      <w:pPr>
        <w:pStyle w:val="Textoindependiente"/>
        <w:ind w:left="142"/>
        <w:jc w:val="both"/>
        <w:rPr>
          <w:rFonts w:ascii="Arial" w:eastAsiaTheme="majorEastAsia" w:hAnsi="Arial" w:cs="Arial"/>
          <w:bCs/>
          <w:sz w:val="24"/>
          <w:szCs w:val="24"/>
          <w:lang w:val="es-ES"/>
        </w:rPr>
      </w:pPr>
    </w:p>
    <w:p w14:paraId="35AA71F7" w14:textId="77777777" w:rsidR="0081460E" w:rsidRPr="0081460E" w:rsidRDefault="0081460E" w:rsidP="0081460E">
      <w:pPr>
        <w:pStyle w:val="Textoindependiente"/>
        <w:ind w:left="142" w:right="125"/>
        <w:jc w:val="both"/>
        <w:rPr>
          <w:rFonts w:ascii="Arial" w:eastAsiaTheme="majorEastAsia" w:hAnsi="Arial" w:cs="Arial"/>
          <w:bCs/>
          <w:sz w:val="24"/>
          <w:szCs w:val="24"/>
          <w:lang w:val="es-ES"/>
        </w:rPr>
      </w:pPr>
      <w:r w:rsidRPr="0081460E">
        <w:rPr>
          <w:rFonts w:ascii="Arial" w:eastAsiaTheme="majorEastAsia" w:hAnsi="Arial" w:cs="Arial"/>
          <w:bCs/>
          <w:sz w:val="24"/>
          <w:szCs w:val="24"/>
          <w:lang w:val="es-ES"/>
        </w:rPr>
        <w:t>Cuando llegase a faltar información de consumo para un periodo de 12 (doce) Meses, el Usuario o Usuario Final será colocado en el Grupo Tarifario en el que fue ubicado a la firma del Contrato, esperando para su actualización hasta el siguiente periodo anual de revisión por parte del Distribuidor.</w:t>
      </w:r>
    </w:p>
    <w:p w14:paraId="66E2DF1A" w14:textId="77777777" w:rsidR="0081460E" w:rsidRPr="0081460E" w:rsidRDefault="0081460E" w:rsidP="0081460E">
      <w:pPr>
        <w:ind w:left="142"/>
      </w:pPr>
    </w:p>
    <w:p w14:paraId="2895E880" w14:textId="77777777" w:rsidR="0081460E" w:rsidRPr="0081460E" w:rsidRDefault="0081460E" w:rsidP="0081460E">
      <w:pPr>
        <w:pStyle w:val="Textoindependiente"/>
        <w:spacing w:before="75"/>
        <w:ind w:left="142" w:right="121"/>
        <w:jc w:val="both"/>
        <w:rPr>
          <w:rFonts w:ascii="Arial" w:eastAsiaTheme="majorEastAsia" w:hAnsi="Arial" w:cs="Arial"/>
          <w:bCs/>
          <w:sz w:val="24"/>
          <w:szCs w:val="24"/>
          <w:lang w:val="es-ES"/>
        </w:rPr>
      </w:pPr>
      <w:r w:rsidRPr="0081460E">
        <w:rPr>
          <w:rFonts w:ascii="Arial" w:eastAsiaTheme="majorEastAsia" w:hAnsi="Arial" w:cs="Arial"/>
          <w:bCs/>
          <w:sz w:val="24"/>
          <w:szCs w:val="24"/>
          <w:lang w:val="es-ES"/>
        </w:rPr>
        <w:t>En caso de que algún Usuario o Usuario Final solicite cambio de Grupo Tarifario fuera de las revisiones periódicas antes mencionadas, será sujeto a consideración siempre y cuando el Usuario o Usuario Final demuestre y sustente que su variación en consumo se debe a planes de crecimiento y/o reducción y que dicho crecimiento y/o reducción será permanente o con una duración de por lo menos 1 (un) Año Contractual, por lo que el Distribuidor se reserva el derecho de aplicar dicho cambio hasta la verificación de la información proporcionada por el Usuario o Usuario Final.</w:t>
      </w:r>
    </w:p>
    <w:p w14:paraId="45C74E71" w14:textId="579DC53B" w:rsidR="00E84403" w:rsidRPr="0081460E" w:rsidRDefault="00E84403" w:rsidP="00E84403">
      <w:pPr>
        <w:rPr>
          <w:lang w:val="es-ES_tradnl"/>
        </w:rPr>
      </w:pPr>
    </w:p>
    <w:p w14:paraId="215696FF" w14:textId="11C97C76" w:rsidR="007828E3" w:rsidRPr="0081460E" w:rsidRDefault="007828E3" w:rsidP="006516A7">
      <w:pPr>
        <w:pStyle w:val="Ttulo3"/>
      </w:pPr>
      <w:bookmarkStart w:id="60" w:name="_Toc115165664"/>
      <w:r w:rsidRPr="0081460E">
        <w:t>Servicio de Distribución con Comercialización</w:t>
      </w:r>
      <w:bookmarkEnd w:id="60"/>
    </w:p>
    <w:p w14:paraId="5F6A63AA" w14:textId="77777777" w:rsidR="00AB2B0B" w:rsidRPr="0081460E" w:rsidRDefault="00AB2B0B" w:rsidP="00AB2B0B">
      <w:r w:rsidRPr="0081460E">
        <w:t>Esta modalidad de servicio sólo estará disponible para Usuario de Bajo Consumo.</w:t>
      </w:r>
    </w:p>
    <w:p w14:paraId="5723D488" w14:textId="48FAFED6" w:rsidR="00AB2B0B" w:rsidRPr="0081460E" w:rsidRDefault="00AB2B0B" w:rsidP="00AB2B0B">
      <w:r w:rsidRPr="0081460E">
        <w:t>Bajo la modalidad de servicio de Distribución con Comercialización el Permisionaria prestará el Servicio de Suministro junto con el Servicio de Distribución sin que el Usuario de Bajo Consumo requiera de reservar capacidad o de consumir cantidades fijas de Gas Natural.</w:t>
      </w:r>
    </w:p>
    <w:p w14:paraId="600F45FF" w14:textId="48BD5256" w:rsidR="00096BC5" w:rsidRPr="0081460E" w:rsidRDefault="00096BC5" w:rsidP="00AB2B0B">
      <w:pPr>
        <w:rPr>
          <w:lang w:val="es-ES_tradnl"/>
        </w:rPr>
      </w:pPr>
      <w:r w:rsidRPr="0081460E">
        <w:rPr>
          <w:lang w:val="es-ES_tradnl"/>
        </w:rPr>
        <w:t xml:space="preserve">El Distribuidor garantizará la capacidad requerida en su Sistema de Distribución para la prestación de este Servicio a los Usuarios Finales de Bajo Consumo, considerando el periodo </w:t>
      </w:r>
      <w:r w:rsidRPr="0081460E">
        <w:rPr>
          <w:lang w:val="es-ES_tradnl"/>
        </w:rPr>
        <w:lastRenderedPageBreak/>
        <w:t>pico de la totalidad de los Usuarios Finales de Bajo Consumo correspondientes. En su caso, el Distribuidor acreditará lo anterior ante la Comisión.</w:t>
      </w:r>
    </w:p>
    <w:p w14:paraId="76AB39D2" w14:textId="0969944F" w:rsidR="00AB2B0B" w:rsidRPr="0081460E" w:rsidRDefault="00AB2B0B" w:rsidP="00AB2B0B">
      <w:r w:rsidRPr="0081460E">
        <w:t>El volumen de consumo del Usuario Final de Bajo Consumo podrá variar sin restricción alguna, sin penalización, entre cero y el límite máximo de consumo fijado para el Usuario Final de Bajo Consumo.</w:t>
      </w:r>
    </w:p>
    <w:p w14:paraId="5932CB10" w14:textId="5F237656" w:rsidR="00161817" w:rsidRPr="0081460E" w:rsidRDefault="00161817" w:rsidP="00161817">
      <w:r w:rsidRPr="0081460E">
        <w:t>Para la prestación de este servicio, se observarán las obligaciones establecidas en las DACG, y se utilizarán los formatos de Contrato para prestar los Servicios de Suministro, de Solicitud del Servicio y de factura que sean aprobados por la Comisión.</w:t>
      </w:r>
    </w:p>
    <w:p w14:paraId="5CD5E44E" w14:textId="77777777" w:rsidR="00096BC5" w:rsidRPr="0081460E" w:rsidRDefault="00096BC5" w:rsidP="00096BC5">
      <w:pPr>
        <w:rPr>
          <w:lang w:val="es-ES_tradnl"/>
        </w:rPr>
      </w:pPr>
      <w:r w:rsidRPr="0081460E">
        <w:rPr>
          <w:lang w:val="es-ES_tradnl"/>
        </w:rPr>
        <w:t>Para este servicio el Distribuidor deberá contratar la adquisición del Gas Natural, así como los servicios de Transporte y en su caso, el Almacenamiento necesarios</w:t>
      </w:r>
    </w:p>
    <w:p w14:paraId="02BD5F01" w14:textId="77777777" w:rsidR="00096BC5" w:rsidRPr="0081460E" w:rsidRDefault="00096BC5" w:rsidP="00096BC5">
      <w:pPr>
        <w:rPr>
          <w:lang w:val="es-ES_tradnl"/>
        </w:rPr>
      </w:pPr>
      <w:r w:rsidRPr="0081460E">
        <w:rPr>
          <w:lang w:val="es-ES_tradnl"/>
        </w:rPr>
        <w:t>El Usuario Final de Bajo Consumo no asumirá la responsabilidad de reserva de capacidad o cantidades fijas de Gas Natural y podrá variar su consumo, sin restricción alguna ni penalización, entre cero y el límite máximo de consumo fijado para el Usuario Final de Bajo Consumo.</w:t>
      </w:r>
    </w:p>
    <w:p w14:paraId="2D1CFE93" w14:textId="20BB24F9" w:rsidR="00096BC5" w:rsidRPr="0081460E" w:rsidRDefault="00096BC5" w:rsidP="00096BC5">
      <w:pPr>
        <w:rPr>
          <w:lang w:val="es-ES_tradnl"/>
        </w:rPr>
      </w:pPr>
      <w:r w:rsidRPr="0081460E">
        <w:rPr>
          <w:lang w:val="es-ES_tradnl"/>
        </w:rPr>
        <w:t>Este Servicio no será objeto de reducciones o interrupciones, salvo en los casos contemplados en la sección de Suspensión del servicio de estos TCPS.</w:t>
      </w:r>
    </w:p>
    <w:p w14:paraId="4C5F231F" w14:textId="77777777" w:rsidR="00096BC5" w:rsidRPr="0081460E" w:rsidRDefault="00096BC5" w:rsidP="00096BC5">
      <w:pPr>
        <w:rPr>
          <w:lang w:val="es-ES_tradnl"/>
        </w:rPr>
      </w:pPr>
    </w:p>
    <w:p w14:paraId="78D32E4E" w14:textId="77777777" w:rsidR="00096BC5" w:rsidRPr="0081460E" w:rsidRDefault="00096BC5" w:rsidP="00096BC5">
      <w:pPr>
        <w:rPr>
          <w:lang w:val="es-ES_tradnl"/>
        </w:rPr>
      </w:pPr>
      <w:r w:rsidRPr="0081460E">
        <w:rPr>
          <w:lang w:val="es-ES_tradnl"/>
        </w:rPr>
        <w:t>El Usuario Final de Bajo Consumo de esta modalidad de Servicio estará obligado a pagar por cada Punto de Entrega los siguientes cargos:</w:t>
      </w:r>
    </w:p>
    <w:p w14:paraId="356634CF" w14:textId="24CEF547" w:rsidR="00096BC5" w:rsidRPr="0081460E" w:rsidRDefault="00096BC5" w:rsidP="00096BC5">
      <w:pPr>
        <w:rPr>
          <w:lang w:val="es-ES_tradnl"/>
        </w:rPr>
      </w:pPr>
      <w:r w:rsidRPr="0081460E">
        <w:rPr>
          <w:lang w:val="es-ES_tradnl"/>
        </w:rPr>
        <w:t>i1)</w:t>
      </w:r>
      <w:r w:rsidRPr="0081460E">
        <w:rPr>
          <w:lang w:val="es-ES_tradnl"/>
        </w:rPr>
        <w:tab/>
        <w:t>Cargo de Distribución con Comercialización que corresponda, de acuerdo con la utilización del Sistema de Distribución, establecido en la Lista de Tarifas.</w:t>
      </w:r>
    </w:p>
    <w:p w14:paraId="2AFD4555" w14:textId="77777777" w:rsidR="00096BC5" w:rsidRPr="0081460E" w:rsidRDefault="00096BC5" w:rsidP="00096BC5">
      <w:pPr>
        <w:rPr>
          <w:lang w:val="es-ES_tradnl"/>
        </w:rPr>
      </w:pPr>
      <w:r w:rsidRPr="0081460E">
        <w:rPr>
          <w:lang w:val="es-ES_tradnl"/>
        </w:rPr>
        <w:t>2)</w:t>
      </w:r>
      <w:r w:rsidRPr="0081460E">
        <w:rPr>
          <w:lang w:val="es-ES_tradnl"/>
        </w:rPr>
        <w:tab/>
        <w:t>Cargo por Servicio mensual establecido en la Lista de Tarifas independientemente del volumen de Gas Natural consumido durante el Periodo de Facturación.</w:t>
      </w:r>
    </w:p>
    <w:p w14:paraId="51599536" w14:textId="77777777" w:rsidR="00096BC5" w:rsidRPr="0081460E" w:rsidRDefault="00096BC5" w:rsidP="00096BC5">
      <w:pPr>
        <w:rPr>
          <w:lang w:val="es-ES_tradnl"/>
        </w:rPr>
      </w:pPr>
    </w:p>
    <w:p w14:paraId="74BE0F75" w14:textId="77777777" w:rsidR="00096BC5" w:rsidRPr="0081460E" w:rsidRDefault="00096BC5" w:rsidP="00096BC5">
      <w:pPr>
        <w:rPr>
          <w:lang w:val="es-ES_tradnl"/>
        </w:rPr>
      </w:pPr>
      <w:r w:rsidRPr="0081460E">
        <w:rPr>
          <w:lang w:val="es-ES_tradnl"/>
        </w:rPr>
        <w:t>Adicionalmente, los Usuarios Finales de Bajo Consumo de esta modalidad de Servicio deberán pagar al Distribuidor el Precio del Gas consumido según lo establecido en el Marco Regulador del Gas Natural.</w:t>
      </w:r>
    </w:p>
    <w:p w14:paraId="3A63E959" w14:textId="77777777" w:rsidR="00096BC5" w:rsidRPr="0081460E" w:rsidRDefault="00096BC5" w:rsidP="00096BC5">
      <w:pPr>
        <w:rPr>
          <w:lang w:val="es-ES_tradnl"/>
        </w:rPr>
      </w:pPr>
    </w:p>
    <w:p w14:paraId="25FBE043" w14:textId="77777777" w:rsidR="00096BC5" w:rsidRPr="0081460E" w:rsidRDefault="00096BC5" w:rsidP="00096BC5">
      <w:pPr>
        <w:rPr>
          <w:lang w:val="es-ES_tradnl"/>
        </w:rPr>
      </w:pPr>
      <w:r w:rsidRPr="0081460E">
        <w:rPr>
          <w:lang w:val="es-ES_tradnl"/>
        </w:rPr>
        <w:t xml:space="preserve">El Distribuidor no podrá trasladar a los Usuarios del servicio de distribución con comercialización, los costos de penalizaciones en que incurran como parte del servicio de distribución con comercialización, es responsabilidad del Distribuidor sujetarse a los ciclos de nominación, confirmación y programación (o preflujo), de los sistemas de transporte y almacenamiento; así como la adquisición del gas natural necesario para la prestación del servicio de distribución con comercialización. En caso de que la Comisión detecte el traslado </w:t>
      </w:r>
      <w:r w:rsidRPr="0081460E">
        <w:rPr>
          <w:lang w:val="es-ES_tradnl"/>
        </w:rPr>
        <w:lastRenderedPageBreak/>
        <w:t>de dichas penalizaciones de cualquier tipo a los UFBC, el distribuidor podrá ser objeto de las sanciones prevista en la Ley de Hidrocarburos.</w:t>
      </w:r>
    </w:p>
    <w:p w14:paraId="722D9302" w14:textId="77777777" w:rsidR="0048255C" w:rsidRPr="0081460E" w:rsidRDefault="0048255C" w:rsidP="00A654DA">
      <w:pPr>
        <w:pStyle w:val="Ttulo3"/>
      </w:pPr>
      <w:bookmarkStart w:id="61" w:name="_Toc115165665"/>
      <w:r w:rsidRPr="0081460E">
        <w:t>Distribución</w:t>
      </w:r>
      <w:r w:rsidRPr="0081460E">
        <w:rPr>
          <w:spacing w:val="-2"/>
        </w:rPr>
        <w:t xml:space="preserve"> </w:t>
      </w:r>
      <w:r w:rsidRPr="0081460E">
        <w:t>Simple</w:t>
      </w:r>
      <w:bookmarkEnd w:id="61"/>
    </w:p>
    <w:p w14:paraId="596DB99F" w14:textId="77777777" w:rsidR="0048255C" w:rsidRPr="0081460E" w:rsidRDefault="0048255C" w:rsidP="0048255C">
      <w:pPr>
        <w:tabs>
          <w:tab w:val="left" w:pos="1562"/>
        </w:tabs>
        <w:ind w:left="142"/>
        <w:rPr>
          <w:lang w:val="es-ES_tradnl"/>
        </w:rPr>
      </w:pPr>
    </w:p>
    <w:p w14:paraId="6176F961" w14:textId="77777777" w:rsidR="0048255C" w:rsidRPr="0081460E" w:rsidRDefault="0048255C" w:rsidP="0048255C">
      <w:pPr>
        <w:ind w:left="142"/>
        <w:rPr>
          <w:lang w:val="es-ES_tradnl"/>
        </w:rPr>
      </w:pPr>
      <w:r w:rsidRPr="0081460E">
        <w:rPr>
          <w:lang w:val="es-ES_tradnl"/>
        </w:rPr>
        <w:t>Esta modalidad de Servicio consiste en la recepción del Gas Natural por parte del Distribuidor en el Punto o los Puntos de Recepción del Sistema de Distribución y la entrega de una cantidad similar al Usuario o Usuario Final en el Punto o los Puntos de Entrega dentro del mismo Sistema de Distribución. El Usuario o Usuario Final será el propietario o el poseedor legítimo del Gas Natural desde que éste ingresa al Sistema de Distribución a través del Punto o los Puntos de Recepción del mismo. El Permisionario será responsable del gas natural que distribuya, desde su recepción y hasta la entrega al Usuario o Usuario Final.</w:t>
      </w:r>
    </w:p>
    <w:p w14:paraId="27FBE88D" w14:textId="77777777" w:rsidR="0048255C" w:rsidRPr="0081460E" w:rsidRDefault="0048255C" w:rsidP="0048255C">
      <w:pPr>
        <w:pStyle w:val="Textoindependiente"/>
        <w:ind w:left="142" w:right="117"/>
        <w:jc w:val="both"/>
        <w:rPr>
          <w:rFonts w:ascii="Arial" w:eastAsiaTheme="majorEastAsia" w:hAnsi="Arial" w:cs="Arial"/>
          <w:bCs/>
          <w:sz w:val="24"/>
          <w:szCs w:val="24"/>
        </w:rPr>
      </w:pPr>
    </w:p>
    <w:p w14:paraId="06153641" w14:textId="77777777" w:rsidR="0048255C" w:rsidRPr="0081460E" w:rsidRDefault="0048255C" w:rsidP="0048255C">
      <w:pPr>
        <w:pStyle w:val="Textoindependiente"/>
        <w:spacing w:before="1"/>
        <w:ind w:left="142" w:right="130"/>
        <w:jc w:val="both"/>
        <w:rPr>
          <w:rFonts w:ascii="Arial" w:eastAsiaTheme="majorEastAsia" w:hAnsi="Arial" w:cs="Arial"/>
          <w:bCs/>
          <w:sz w:val="24"/>
          <w:szCs w:val="24"/>
        </w:rPr>
      </w:pPr>
      <w:r w:rsidRPr="0081460E">
        <w:rPr>
          <w:rFonts w:ascii="Arial" w:eastAsiaTheme="majorEastAsia" w:hAnsi="Arial" w:cs="Arial"/>
          <w:bCs/>
          <w:sz w:val="24"/>
          <w:szCs w:val="24"/>
        </w:rPr>
        <w:t>El Usuario o Usuario Final de este Servicio deberá reservar Capacidad sujeto a la Capacidad Disponible en el Sistema de Distribución.</w:t>
      </w:r>
    </w:p>
    <w:p w14:paraId="76CF0499" w14:textId="77777777" w:rsidR="0048255C" w:rsidRPr="0081460E" w:rsidRDefault="0048255C" w:rsidP="0048255C">
      <w:pPr>
        <w:pStyle w:val="Textoindependiente"/>
        <w:spacing w:before="10"/>
        <w:ind w:left="142"/>
        <w:jc w:val="both"/>
        <w:rPr>
          <w:rFonts w:ascii="Arial" w:eastAsiaTheme="majorEastAsia" w:hAnsi="Arial" w:cs="Arial"/>
          <w:bCs/>
          <w:sz w:val="24"/>
          <w:szCs w:val="24"/>
        </w:rPr>
      </w:pPr>
    </w:p>
    <w:p w14:paraId="7EF04921" w14:textId="77777777" w:rsidR="0048255C" w:rsidRPr="0081460E" w:rsidRDefault="0048255C" w:rsidP="0048255C">
      <w:pPr>
        <w:pStyle w:val="Textoindependiente"/>
        <w:ind w:left="142"/>
        <w:jc w:val="both"/>
        <w:rPr>
          <w:rFonts w:ascii="Arial" w:eastAsiaTheme="majorEastAsia" w:hAnsi="Arial" w:cs="Arial"/>
          <w:bCs/>
          <w:sz w:val="24"/>
          <w:szCs w:val="24"/>
        </w:rPr>
      </w:pPr>
      <w:r w:rsidRPr="0081460E">
        <w:rPr>
          <w:rFonts w:ascii="Arial" w:eastAsiaTheme="majorEastAsia" w:hAnsi="Arial" w:cs="Arial"/>
          <w:bCs/>
          <w:sz w:val="24"/>
          <w:szCs w:val="24"/>
        </w:rPr>
        <w:t>El Usuario o Usuario Final de esta modalidad de Servicio estará obligado a pagar:</w:t>
      </w:r>
    </w:p>
    <w:p w14:paraId="63327863" w14:textId="77777777" w:rsidR="0048255C" w:rsidRPr="0081460E" w:rsidRDefault="0048255C" w:rsidP="0048255C">
      <w:pPr>
        <w:pStyle w:val="Textoindependiente"/>
        <w:spacing w:before="1"/>
        <w:ind w:left="142"/>
        <w:jc w:val="both"/>
        <w:rPr>
          <w:rFonts w:ascii="Arial" w:eastAsiaTheme="majorEastAsia" w:hAnsi="Arial" w:cs="Arial"/>
          <w:bCs/>
          <w:sz w:val="24"/>
          <w:szCs w:val="24"/>
        </w:rPr>
      </w:pPr>
    </w:p>
    <w:p w14:paraId="2241627B" w14:textId="77777777" w:rsidR="0048255C" w:rsidRPr="0081460E" w:rsidRDefault="0048255C" w:rsidP="0048255C">
      <w:pPr>
        <w:pStyle w:val="Prrafodelista"/>
        <w:widowControl w:val="0"/>
        <w:numPr>
          <w:ilvl w:val="0"/>
          <w:numId w:val="49"/>
        </w:numPr>
        <w:tabs>
          <w:tab w:val="left" w:pos="842"/>
        </w:tabs>
        <w:autoSpaceDE w:val="0"/>
        <w:autoSpaceDN w:val="0"/>
        <w:spacing w:line="240" w:lineRule="auto"/>
        <w:ind w:left="142" w:right="123" w:firstLine="0"/>
        <w:contextualSpacing w:val="0"/>
        <w:outlineLvl w:val="9"/>
        <w:rPr>
          <w:sz w:val="24"/>
          <w:lang w:val="es-ES_tradnl"/>
        </w:rPr>
      </w:pPr>
      <w:r w:rsidRPr="0081460E">
        <w:rPr>
          <w:sz w:val="24"/>
          <w:lang w:val="es-ES_tradnl"/>
        </w:rPr>
        <w:t>Cargo por Capacidad establecido en la Lista de Tarifas con independencia del uso efectivo que haga del Sistema de Distribución.</w:t>
      </w:r>
    </w:p>
    <w:p w14:paraId="416BCD78" w14:textId="77777777" w:rsidR="0048255C" w:rsidRPr="0081460E" w:rsidRDefault="0048255C" w:rsidP="0048255C">
      <w:pPr>
        <w:pStyle w:val="Textoindependiente"/>
        <w:spacing w:before="10"/>
        <w:ind w:left="142"/>
        <w:jc w:val="both"/>
        <w:rPr>
          <w:rFonts w:ascii="Arial" w:eastAsiaTheme="majorEastAsia" w:hAnsi="Arial" w:cs="Arial"/>
          <w:bCs/>
          <w:sz w:val="24"/>
          <w:szCs w:val="24"/>
        </w:rPr>
      </w:pPr>
    </w:p>
    <w:p w14:paraId="5FB644B1" w14:textId="77777777" w:rsidR="0048255C" w:rsidRPr="0081460E" w:rsidRDefault="0048255C" w:rsidP="0048255C">
      <w:pPr>
        <w:pStyle w:val="Prrafodelista"/>
        <w:widowControl w:val="0"/>
        <w:numPr>
          <w:ilvl w:val="0"/>
          <w:numId w:val="49"/>
        </w:numPr>
        <w:tabs>
          <w:tab w:val="left" w:pos="842"/>
        </w:tabs>
        <w:autoSpaceDE w:val="0"/>
        <w:autoSpaceDN w:val="0"/>
        <w:spacing w:before="1" w:line="240" w:lineRule="auto"/>
        <w:ind w:left="142" w:right="117" w:firstLine="0"/>
        <w:contextualSpacing w:val="0"/>
        <w:outlineLvl w:val="9"/>
        <w:rPr>
          <w:sz w:val="24"/>
          <w:lang w:val="es-ES_tradnl"/>
        </w:rPr>
      </w:pPr>
      <w:r w:rsidRPr="0081460E">
        <w:rPr>
          <w:sz w:val="24"/>
          <w:lang w:val="es-ES_tradnl"/>
        </w:rPr>
        <w:t>Cargo por Uso establecido en la Lista de Tarifas de acuerdo con la utilización del Sistema de Distribución.</w:t>
      </w:r>
    </w:p>
    <w:p w14:paraId="6E761ACE" w14:textId="77777777" w:rsidR="0048255C" w:rsidRPr="0081460E" w:rsidRDefault="0048255C" w:rsidP="0048255C">
      <w:pPr>
        <w:pStyle w:val="Textoindependiente"/>
        <w:spacing w:before="10"/>
        <w:ind w:left="142"/>
        <w:jc w:val="both"/>
        <w:rPr>
          <w:rFonts w:ascii="Arial" w:eastAsiaTheme="majorEastAsia" w:hAnsi="Arial" w:cs="Arial"/>
          <w:bCs/>
          <w:sz w:val="24"/>
          <w:szCs w:val="24"/>
        </w:rPr>
      </w:pPr>
    </w:p>
    <w:p w14:paraId="43EF4F3D" w14:textId="77777777" w:rsidR="0048255C" w:rsidRPr="0081460E" w:rsidRDefault="0048255C" w:rsidP="0048255C">
      <w:pPr>
        <w:pStyle w:val="Prrafodelista"/>
        <w:widowControl w:val="0"/>
        <w:numPr>
          <w:ilvl w:val="0"/>
          <w:numId w:val="49"/>
        </w:numPr>
        <w:tabs>
          <w:tab w:val="left" w:pos="842"/>
        </w:tabs>
        <w:autoSpaceDE w:val="0"/>
        <w:autoSpaceDN w:val="0"/>
        <w:spacing w:line="240" w:lineRule="auto"/>
        <w:ind w:left="142" w:right="118" w:firstLine="0"/>
        <w:contextualSpacing w:val="0"/>
        <w:outlineLvl w:val="9"/>
        <w:rPr>
          <w:sz w:val="24"/>
          <w:lang w:val="es-ES_tradnl"/>
        </w:rPr>
      </w:pPr>
      <w:r w:rsidRPr="0081460E">
        <w:rPr>
          <w:sz w:val="24"/>
          <w:lang w:val="es-ES_tradnl"/>
        </w:rPr>
        <w:t>Cargo por Servicio mensual establecido en la Lista de Tarifas independientemente del volumen de Gas Natural consumido o Capacidad Reservada durante el Periodo de Facturación.</w:t>
      </w:r>
    </w:p>
    <w:p w14:paraId="4EBFC17C" w14:textId="77777777" w:rsidR="0048255C" w:rsidRPr="0081460E" w:rsidRDefault="0048255C" w:rsidP="0048255C">
      <w:pPr>
        <w:pStyle w:val="Textoindependiente"/>
        <w:spacing w:before="1"/>
        <w:ind w:left="142"/>
        <w:jc w:val="both"/>
        <w:rPr>
          <w:rFonts w:ascii="Arial" w:eastAsiaTheme="majorEastAsia" w:hAnsi="Arial" w:cs="Arial"/>
          <w:bCs/>
          <w:sz w:val="24"/>
          <w:szCs w:val="24"/>
        </w:rPr>
      </w:pPr>
    </w:p>
    <w:p w14:paraId="2D6E8239" w14:textId="77777777" w:rsidR="0048255C" w:rsidRPr="0081460E" w:rsidRDefault="0048255C" w:rsidP="0048255C">
      <w:pPr>
        <w:pStyle w:val="Textoindependiente"/>
        <w:spacing w:before="1"/>
        <w:ind w:left="142" w:right="127"/>
        <w:jc w:val="both"/>
        <w:rPr>
          <w:rFonts w:ascii="Arial" w:eastAsiaTheme="majorEastAsia" w:hAnsi="Arial" w:cs="Arial"/>
          <w:bCs/>
          <w:sz w:val="24"/>
          <w:szCs w:val="24"/>
        </w:rPr>
      </w:pPr>
      <w:r w:rsidRPr="0081460E">
        <w:rPr>
          <w:rFonts w:ascii="Arial" w:eastAsiaTheme="majorEastAsia" w:hAnsi="Arial" w:cs="Arial"/>
          <w:bCs/>
          <w:sz w:val="24"/>
          <w:szCs w:val="24"/>
        </w:rPr>
        <w:t>El Servicio de distribución Simple puede ser prestada bajo las siguientes modalidades de entrega, según resulte aplicable:</w:t>
      </w:r>
    </w:p>
    <w:p w14:paraId="6E7FB72D" w14:textId="77777777" w:rsidR="00096BC5" w:rsidRPr="0081460E" w:rsidRDefault="00096BC5" w:rsidP="00161817">
      <w:pPr>
        <w:rPr>
          <w:lang w:val="es-ES_tradnl"/>
        </w:rPr>
      </w:pPr>
    </w:p>
    <w:p w14:paraId="0A192CD5" w14:textId="7766709A" w:rsidR="00E84403" w:rsidRPr="0081460E" w:rsidRDefault="0048255C" w:rsidP="006516A7">
      <w:pPr>
        <w:pStyle w:val="Ttulo3"/>
      </w:pPr>
      <w:bookmarkStart w:id="62" w:name="_Toc115165666"/>
      <w:r w:rsidRPr="0081460E">
        <w:t xml:space="preserve">Modalidad </w:t>
      </w:r>
      <w:r w:rsidR="00E84403" w:rsidRPr="0081460E">
        <w:t>en Base Interrumpible</w:t>
      </w:r>
      <w:bookmarkEnd w:id="55"/>
      <w:bookmarkEnd w:id="56"/>
      <w:bookmarkEnd w:id="57"/>
      <w:bookmarkEnd w:id="58"/>
      <w:bookmarkEnd w:id="59"/>
      <w:bookmarkEnd w:id="62"/>
    </w:p>
    <w:p w14:paraId="02D98A73" w14:textId="0B7C1F1B" w:rsidR="00E84403" w:rsidRPr="0081460E" w:rsidRDefault="00E84403" w:rsidP="00E84403">
      <w:r w:rsidRPr="0081460E">
        <w:t xml:space="preserve">Se aplica al Usuario o Usuarios Finales que previo acuerdo con el Permisionario, estén dispuestos a ser interrumpidos por opción del Permisionario, quien deberá notificarlo con una anticipación mínima de </w:t>
      </w:r>
      <w:r w:rsidR="00A7506D" w:rsidRPr="0081460E">
        <w:t>veinticuatro</w:t>
      </w:r>
      <w:r w:rsidRPr="0081460E">
        <w:rPr>
          <w:color w:val="7F7F7F" w:themeColor="text1" w:themeTint="80"/>
        </w:rPr>
        <w:t xml:space="preserve"> </w:t>
      </w:r>
      <w:r w:rsidRPr="0081460E">
        <w:t xml:space="preserve">horas. El Usuario o Usuario Final podrá cancelar este </w:t>
      </w:r>
      <w:r w:rsidRPr="0081460E">
        <w:lastRenderedPageBreak/>
        <w:t xml:space="preserve">Servicio, con por lo menos </w:t>
      </w:r>
      <w:r w:rsidR="00A7506D" w:rsidRPr="0081460E">
        <w:t>cuarenta y ocho</w:t>
      </w:r>
      <w:r w:rsidRPr="0081460E">
        <w:rPr>
          <w:color w:val="7F7F7F" w:themeColor="text1" w:themeTint="80"/>
        </w:rPr>
        <w:t xml:space="preserve"> </w:t>
      </w:r>
      <w:r w:rsidRPr="0081460E">
        <w:t xml:space="preserve">horas de anticipación, mediante escrito enviado y recibido en los medios puestos a disposición por el Permisionario, conforme al numeral </w:t>
      </w:r>
      <w:r w:rsidRPr="0081460E">
        <w:fldChar w:fldCharType="begin"/>
      </w:r>
      <w:r w:rsidRPr="0081460E">
        <w:instrText xml:space="preserve"> REF _Ref371522907 \r \h  \* MERGEFORMAT </w:instrText>
      </w:r>
      <w:r w:rsidRPr="0081460E">
        <w:fldChar w:fldCharType="separate"/>
      </w:r>
      <w:r w:rsidRPr="0081460E">
        <w:t>1.1</w:t>
      </w:r>
      <w:r w:rsidRPr="0081460E">
        <w:fldChar w:fldCharType="end"/>
      </w:r>
      <w:r w:rsidRPr="0081460E">
        <w:t xml:space="preserve"> anterior, en el que deberá especificar su deseo expreso de cancelar el Servicio en Base Interrumpible. </w:t>
      </w:r>
    </w:p>
    <w:p w14:paraId="33C210D2" w14:textId="2CBB4BC5" w:rsidR="00AB2B0B" w:rsidRPr="0081460E" w:rsidRDefault="00AB2B0B" w:rsidP="00E84403">
      <w:r w:rsidRPr="0081460E">
        <w:t xml:space="preserve">Una vez confirmada la prestación del Servicio en </w:t>
      </w:r>
      <w:r w:rsidR="00A7301C" w:rsidRPr="0081460E">
        <w:t>Base Interrumpible a través del procedimiento de Nominaciones, el Permisionario estará obligado a prestar dicho servicio.</w:t>
      </w:r>
    </w:p>
    <w:p w14:paraId="6EA1118D" w14:textId="4104B15F" w:rsidR="00E84403" w:rsidRPr="0081460E" w:rsidRDefault="00E84403" w:rsidP="00E84403">
      <w:r w:rsidRPr="0081460E">
        <w:t xml:space="preserve">Cuando el Permisionario se vea en la necesidad de interrumpir, restringir o modificar el Servicio </w:t>
      </w:r>
      <w:r w:rsidR="00AB2B0B" w:rsidRPr="0081460E">
        <w:t>de Distribución</w:t>
      </w:r>
      <w:r w:rsidRPr="0081460E">
        <w:t>, el Usuario o Usuario Final que haya contratado un Servicio en Base Firme tendrá siempre prioridad sobre aquellos que hayan contratado Servicio en Base Interrumpible.</w:t>
      </w:r>
    </w:p>
    <w:p w14:paraId="342B3BC5" w14:textId="0AE7AD00" w:rsidR="00E84403" w:rsidRPr="0081460E" w:rsidRDefault="00E84403" w:rsidP="00E84403">
      <w:r w:rsidRPr="0081460E">
        <w:t>Cuando la</w:t>
      </w:r>
      <w:r w:rsidR="00226662" w:rsidRPr="0081460E">
        <w:t xml:space="preserve"> suma de las Nominaciones para el </w:t>
      </w:r>
      <w:r w:rsidRPr="0081460E">
        <w:t xml:space="preserve">Servicio en Base Interrumpible sea mayor a la Capacidad Disponible del Permisionario, éste asignará la Capacidad Disponible prorrateándola entre los Usuarios o Usuarios Finales que la hayan solicitado de acuerdo </w:t>
      </w:r>
      <w:r w:rsidR="00907195" w:rsidRPr="0081460E">
        <w:t>con la Nominación correspondiente</w:t>
      </w:r>
      <w:r w:rsidRPr="0081460E">
        <w:t>.</w:t>
      </w:r>
    </w:p>
    <w:p w14:paraId="79A0D48C" w14:textId="77777777" w:rsidR="00E84403" w:rsidRPr="0081460E" w:rsidRDefault="00E84403" w:rsidP="00E84403">
      <w:r w:rsidRPr="0081460E">
        <w:t xml:space="preserve">A los Usuarios o Usuarios Finales de este Servicio se les podrá facturar de manera </w:t>
      </w:r>
      <w:r w:rsidR="00A7506D" w:rsidRPr="0081460E">
        <w:t>mensual</w:t>
      </w:r>
      <w:r w:rsidRPr="0081460E">
        <w:t>, según acuerden las partes, buscando siempre la eficiencia en costos y la mejora en el Servicio.</w:t>
      </w:r>
    </w:p>
    <w:p w14:paraId="2A06F2DA" w14:textId="74E49910" w:rsidR="00E84403" w:rsidRPr="0081460E" w:rsidRDefault="00E84403" w:rsidP="00E84403">
      <w:pPr>
        <w:rPr>
          <w:color w:val="7F7F7F" w:themeColor="text1" w:themeTint="80"/>
        </w:rPr>
      </w:pPr>
      <w:r w:rsidRPr="0081460E">
        <w:t xml:space="preserve">La vigencia mínima para la contratación del servicio en Base Interrumpible es de </w:t>
      </w:r>
      <w:r w:rsidR="00A7506D" w:rsidRPr="0081460E">
        <w:t xml:space="preserve">un </w:t>
      </w:r>
      <w:r w:rsidR="00907195" w:rsidRPr="0081460E">
        <w:t>M</w:t>
      </w:r>
      <w:r w:rsidR="00A7506D" w:rsidRPr="0081460E">
        <w:t>es</w:t>
      </w:r>
      <w:r w:rsidRPr="0081460E">
        <w:rPr>
          <w:color w:val="7F7F7F" w:themeColor="text1" w:themeTint="80"/>
        </w:rPr>
        <w:t>.</w:t>
      </w:r>
    </w:p>
    <w:p w14:paraId="50665C2E" w14:textId="166C1BA8" w:rsidR="00FB43C1" w:rsidRPr="0081460E" w:rsidRDefault="0048255C" w:rsidP="00FB43C1">
      <w:r w:rsidRPr="0081460E">
        <w:t>Este Servicio estará disponible cuando el Permisionario no cuente con la capacidad suficiente en el Sistema para el suministro de Gas en Base Firme para los Usuarios o Usuarios Finales. Para poder ofrecer la modalidad de servicio en base interrumpible deberá acreditar ante la Comisión que ya no cuenta con capacidad suficiente en base firme y cuando las condiciones del Sistema lo requieran, el Permisionario solicitará a la Comisión la tarifa para este Servicio.</w:t>
      </w:r>
    </w:p>
    <w:p w14:paraId="6DFE09E6" w14:textId="78619507" w:rsidR="00FB43C1" w:rsidRPr="0081460E" w:rsidRDefault="0048255C" w:rsidP="00FB43C1">
      <w:pPr>
        <w:pStyle w:val="Ttulo3"/>
      </w:pPr>
      <w:bookmarkStart w:id="63" w:name="_Toc115165667"/>
      <w:r w:rsidRPr="0081460E">
        <w:t>Modalidad</w:t>
      </w:r>
      <w:r w:rsidR="00FB43C1" w:rsidRPr="0081460E">
        <w:t xml:space="preserve"> en Base Firme</w:t>
      </w:r>
      <w:bookmarkEnd w:id="63"/>
    </w:p>
    <w:p w14:paraId="45CEA6E1" w14:textId="77777777" w:rsidR="00FB43C1" w:rsidRPr="0081460E" w:rsidRDefault="00FB43C1" w:rsidP="00FB43C1">
      <w:r w:rsidRPr="0081460E">
        <w:t>Bajo la modalidad de servicio en Base Firme, los Usuarios o Usuarios Finales que contratan esta modalidad de servicio obtienen el derecho de asegurar la disponibilidad de una determinada capacidad en el Sistema, conforme a lo dispuesto en las DACG.</w:t>
      </w:r>
    </w:p>
    <w:p w14:paraId="23E4D5FD" w14:textId="77777777" w:rsidR="00FB43C1" w:rsidRPr="0081460E" w:rsidRDefault="00FB43C1" w:rsidP="00FB43C1">
      <w:r w:rsidRPr="0081460E">
        <w:t xml:space="preserve">El Servicio de Distribución en Base Firme tendrá la primera prioridad respecto del Servicio en Base Interrumpible. Este Servicio no será objeto de reducciones o interrupciones, salvo que se presenten las circunstancias por Fuerza Mayor contempladas en el numeral </w:t>
      </w:r>
      <w:r w:rsidRPr="0081460E">
        <w:fldChar w:fldCharType="begin"/>
      </w:r>
      <w:r w:rsidRPr="0081460E">
        <w:instrText xml:space="preserve"> REF _Ref371582664 \r \h  \* MERGEFORMAT </w:instrText>
      </w:r>
      <w:r w:rsidRPr="0081460E">
        <w:fldChar w:fldCharType="separate"/>
      </w:r>
      <w:r w:rsidRPr="0081460E">
        <w:t>2.7</w:t>
      </w:r>
      <w:r w:rsidRPr="0081460E">
        <w:fldChar w:fldCharType="end"/>
      </w:r>
      <w:r w:rsidRPr="0081460E">
        <w:t xml:space="preserve"> de estos Términos y Condiciones. En tales casos, la interrupción será sin responsabilidad para el Permisionario.</w:t>
      </w:r>
    </w:p>
    <w:p w14:paraId="1CF212FE" w14:textId="77777777" w:rsidR="00FB43C1" w:rsidRPr="0081460E" w:rsidRDefault="00FB43C1" w:rsidP="00FB43C1">
      <w:pPr>
        <w:rPr>
          <w:color w:val="7F7F7F" w:themeColor="text1" w:themeTint="80"/>
        </w:rPr>
      </w:pPr>
      <w:r w:rsidRPr="0081460E">
        <w:t>La vigencia mínima para la contratación del servicio en Base Firme es de un Año</w:t>
      </w:r>
      <w:r w:rsidRPr="0081460E">
        <w:rPr>
          <w:color w:val="7F7F7F" w:themeColor="text1" w:themeTint="80"/>
        </w:rPr>
        <w:t>.</w:t>
      </w:r>
    </w:p>
    <w:p w14:paraId="7F829A4C" w14:textId="0DCF6A13" w:rsidR="00FB43C1" w:rsidRPr="0081460E" w:rsidRDefault="00FB43C1" w:rsidP="00FB43C1">
      <w:r w:rsidRPr="0081460E">
        <w:t>El Usuario que tenga contratado el Servicio de Distribución en Base Firme tendrá el derecho de solicitar la renovación de su Contrato para lo que deberá dar aviso al Permisionario con al menos dos</w:t>
      </w:r>
      <w:r w:rsidRPr="0081460E">
        <w:rPr>
          <w:color w:val="7F7F7F" w:themeColor="text1" w:themeTint="80"/>
        </w:rPr>
        <w:t xml:space="preserve"> </w:t>
      </w:r>
      <w:r w:rsidRPr="0081460E">
        <w:t xml:space="preserve">Meses de anticipación al vencimiento de su contrato, sujeto al cumplimiento de los </w:t>
      </w:r>
      <w:r w:rsidRPr="0081460E">
        <w:lastRenderedPageBreak/>
        <w:t>requisitos establecidos en el numeral 2.1.8, así como mantener la vigencia de la garantía, conforme a lo establecido en el numeral 2.3.6.</w:t>
      </w:r>
    </w:p>
    <w:p w14:paraId="679F4F90" w14:textId="7659C3EF" w:rsidR="00E84403" w:rsidRPr="0081460E" w:rsidRDefault="00E84403" w:rsidP="00A654DA">
      <w:pPr>
        <w:pStyle w:val="Ttulo2"/>
        <w:rPr>
          <w:rFonts w:cs="Arial"/>
          <w:szCs w:val="24"/>
        </w:rPr>
      </w:pPr>
      <w:bookmarkStart w:id="64" w:name="_Toc372703539"/>
      <w:bookmarkStart w:id="65" w:name="_Toc372705299"/>
      <w:bookmarkStart w:id="66" w:name="_Toc400098076"/>
      <w:bookmarkStart w:id="67" w:name="_Toc418753822"/>
      <w:bookmarkStart w:id="68" w:name="_Toc449437269"/>
      <w:bookmarkStart w:id="69" w:name="_Toc115165668"/>
      <w:r w:rsidRPr="0081460E">
        <w:rPr>
          <w:rFonts w:cs="Arial"/>
          <w:szCs w:val="24"/>
        </w:rPr>
        <w:t>Cargos por Conexión</w:t>
      </w:r>
      <w:bookmarkEnd w:id="64"/>
      <w:bookmarkEnd w:id="65"/>
      <w:bookmarkEnd w:id="66"/>
      <w:bookmarkEnd w:id="67"/>
      <w:bookmarkEnd w:id="68"/>
      <w:bookmarkEnd w:id="69"/>
    </w:p>
    <w:p w14:paraId="65BC3442" w14:textId="77777777" w:rsidR="00E84403" w:rsidRPr="0081460E" w:rsidRDefault="00E84403" w:rsidP="00E84403">
      <w:r w:rsidRPr="0081460E">
        <w:t>El Permisionario será responsable de llevar a cabo los trabajos necesarios para la Conexión de los Usuarios o Usuarios Finales, con independencia de quien cubra el costo de la Conexión. Las instalaciones correspondientes a la Conexión hasta el medidor (incluyéndolo) o la estación de regulación y medición son propiedad del Permisionario.</w:t>
      </w:r>
    </w:p>
    <w:p w14:paraId="002DA5DE" w14:textId="77777777" w:rsidR="00E84403" w:rsidRPr="0081460E" w:rsidRDefault="00E84403" w:rsidP="00E84403">
      <w:r w:rsidRPr="0081460E">
        <w:t>Los Cargos por Conexión son aprobados por la Comisión y se clasifican en Conexión Estándar y Conexión no Estándar.</w:t>
      </w:r>
    </w:p>
    <w:p w14:paraId="7240D99C" w14:textId="75CA4988" w:rsidR="00E84403" w:rsidRPr="0081460E" w:rsidRDefault="00E84403" w:rsidP="00E84403">
      <w:r w:rsidRPr="0081460E">
        <w:t xml:space="preserve">Cargo por Conexión Estándar, es el importe autorizado por la Comisión a cobrar por el Permisionario al Usuario o Usuario Final, por la instalación de la red de distribución propiedad del Permisionario. Se refiere al conjunto de </w:t>
      </w:r>
      <w:r w:rsidR="000B02CE" w:rsidRPr="0081460E">
        <w:t>M</w:t>
      </w:r>
      <w:r w:rsidRPr="0081460E">
        <w:t xml:space="preserve">edidores y </w:t>
      </w:r>
      <w:r w:rsidR="000B02CE" w:rsidRPr="0081460E">
        <w:t>C</w:t>
      </w:r>
      <w:r w:rsidRPr="0081460E">
        <w:t xml:space="preserve">onexiones requeridas desde el punto más cercano del Sistema de Distribución hasta el Punto de </w:t>
      </w:r>
      <w:r w:rsidR="000B02CE" w:rsidRPr="0081460E">
        <w:t>E</w:t>
      </w:r>
      <w:r w:rsidRPr="0081460E">
        <w:t>ntrega en la propiedad del Usuario o Usuario Final, es decir, la acometida del Servicio, cuya longitud es de hasta 30 metros y deberá corresponder a las características propias del Servicio requerido por el mismo. Este Cargo se enlista en el Anexo A de estos Términos y Condiciones.</w:t>
      </w:r>
    </w:p>
    <w:p w14:paraId="3CE93D12" w14:textId="0ABE2948" w:rsidR="00E84403" w:rsidRPr="0081460E" w:rsidRDefault="00E84403" w:rsidP="00E84403">
      <w:r w:rsidRPr="0081460E">
        <w:t>Cargo por Conexión No Estándar, es el cargo por la Conexión de un solo Usuario o Usuario Final a las líneas del Sistema de Distribución que incluya ductos e instalaciones adicionales a los incluidos en la Conexión Estándar y corresponda a las características del Servicio requerido por dicho Usuario</w:t>
      </w:r>
      <w:r w:rsidR="000B02CE" w:rsidRPr="0081460E">
        <w:t xml:space="preserve">, cuya longitud es superior a los 30 (treinta) metros </w:t>
      </w:r>
      <w:r w:rsidRPr="0081460E">
        <w:t xml:space="preserve">y será cobrado al Usuario o Usuario Final de acuerdo </w:t>
      </w:r>
      <w:r w:rsidR="00DD3326" w:rsidRPr="0081460E">
        <w:t>con</w:t>
      </w:r>
      <w:r w:rsidRPr="0081460E">
        <w:t xml:space="preserve"> los cargos autorizados por la Comisión y establecidos en la Lista de Tarifas. </w:t>
      </w:r>
    </w:p>
    <w:p w14:paraId="3F1AA003" w14:textId="77777777" w:rsidR="002A389F" w:rsidRPr="0081460E" w:rsidRDefault="002A389F" w:rsidP="002A389F">
      <w:pPr>
        <w:rPr>
          <w:lang w:val="es-ES_tradnl"/>
        </w:rPr>
      </w:pPr>
      <w:r w:rsidRPr="0081460E">
        <w:rPr>
          <w:lang w:val="es-ES_tradnl"/>
        </w:rPr>
        <w:t>El Usuario Final de Bajo Consumo, Usuario o Usuario Final deberá cubrir el Cargo por Conexión, cualquiera que sea su tipo, establecido en la Lista de Tarifas, el cual podrá ser aplicado en una o varias exhibiciones dependiendo las políticas comerciales del Distribuidor, las cuales deben estar especificadas en el contrato.</w:t>
      </w:r>
    </w:p>
    <w:p w14:paraId="7B796E20" w14:textId="77777777" w:rsidR="002A389F" w:rsidRPr="0081460E" w:rsidRDefault="002A389F" w:rsidP="002A389F">
      <w:pPr>
        <w:rPr>
          <w:lang w:val="es-ES_tradnl"/>
        </w:rPr>
      </w:pPr>
    </w:p>
    <w:p w14:paraId="7C82C186" w14:textId="77777777" w:rsidR="002A389F" w:rsidRPr="0081460E" w:rsidRDefault="002A389F" w:rsidP="002A389F">
      <w:pPr>
        <w:rPr>
          <w:lang w:val="es-ES_tradnl"/>
        </w:rPr>
      </w:pPr>
      <w:r w:rsidRPr="0081460E">
        <w:rPr>
          <w:lang w:val="es-ES_tradnl"/>
        </w:rPr>
        <w:t>En términos de la Directiva de Precios y Tarifas, el Distribuidor aplicará el Cargo por Conexión, cualquiera que sea su tipo, una sola vez, con independencia de que dicha Conexión sea aprovechada por más de un Usuario o Usuario Final de manera sucesiva.</w:t>
      </w:r>
    </w:p>
    <w:p w14:paraId="2FFAB386" w14:textId="77777777" w:rsidR="002A389F" w:rsidRPr="0081460E" w:rsidRDefault="002A389F" w:rsidP="00E84403">
      <w:pPr>
        <w:rPr>
          <w:lang w:val="es-ES_tradnl"/>
        </w:rPr>
      </w:pPr>
    </w:p>
    <w:p w14:paraId="5AD8A617" w14:textId="77777777" w:rsidR="00E84403" w:rsidRPr="0081460E" w:rsidRDefault="00E84403" w:rsidP="00E84403">
      <w:r w:rsidRPr="0081460E">
        <w:t xml:space="preserve">El Permisionario iniciará los trabajos correspondientes a la Conexión, dentro de los </w:t>
      </w:r>
      <w:r w:rsidR="00A7506D" w:rsidRPr="0081460E">
        <w:t xml:space="preserve">diez </w:t>
      </w:r>
      <w:r w:rsidR="0074104E" w:rsidRPr="0081460E">
        <w:t>(10) D</w:t>
      </w:r>
      <w:r w:rsidRPr="0081460E">
        <w:t xml:space="preserve">ías </w:t>
      </w:r>
      <w:r w:rsidR="0074104E" w:rsidRPr="0081460E">
        <w:t>H</w:t>
      </w:r>
      <w:r w:rsidRPr="0081460E">
        <w:t>ábiles posteriores a la suscripción del Contrato correspondiente.</w:t>
      </w:r>
    </w:p>
    <w:p w14:paraId="4468B64B" w14:textId="77777777" w:rsidR="00E84403" w:rsidRPr="0081460E" w:rsidRDefault="00E84403" w:rsidP="006516A7">
      <w:pPr>
        <w:pStyle w:val="Ttulo3"/>
      </w:pPr>
      <w:bookmarkStart w:id="70" w:name="_Toc372703540"/>
      <w:bookmarkStart w:id="71" w:name="_Toc372705300"/>
      <w:bookmarkStart w:id="72" w:name="_Toc400098077"/>
      <w:bookmarkStart w:id="73" w:name="_Toc418753823"/>
      <w:bookmarkStart w:id="74" w:name="_Toc449437270"/>
      <w:bookmarkStart w:id="75" w:name="_Toc115165669"/>
      <w:r w:rsidRPr="0081460E">
        <w:lastRenderedPageBreak/>
        <w:t>Servicio por Desconexión y Reconexión</w:t>
      </w:r>
      <w:bookmarkEnd w:id="70"/>
      <w:bookmarkEnd w:id="71"/>
      <w:bookmarkEnd w:id="72"/>
      <w:bookmarkEnd w:id="73"/>
      <w:bookmarkEnd w:id="74"/>
      <w:bookmarkEnd w:id="75"/>
    </w:p>
    <w:p w14:paraId="00263158" w14:textId="3C425CB7" w:rsidR="00E84403" w:rsidRPr="0081460E" w:rsidRDefault="00E84403" w:rsidP="00E84403">
      <w:r w:rsidRPr="0081460E">
        <w:t>Este cargo corresponde a los trabajos, conjuntos de obras, materiales y servicios necesarios para desconectar</w:t>
      </w:r>
      <w:r w:rsidR="00432B79" w:rsidRPr="0081460E">
        <w:t xml:space="preserve"> </w:t>
      </w:r>
      <w:r w:rsidR="00471265" w:rsidRPr="0081460E">
        <w:t xml:space="preserve">físicamente las instalaciones </w:t>
      </w:r>
      <w:r w:rsidRPr="0081460E">
        <w:t>y reconectar al</w:t>
      </w:r>
      <w:r w:rsidR="00292DB6" w:rsidRPr="0081460E">
        <w:t xml:space="preserve"> UFBC,</w:t>
      </w:r>
      <w:r w:rsidRPr="0081460E">
        <w:t xml:space="preserve"> </w:t>
      </w:r>
      <w:r w:rsidR="00C83D6D" w:rsidRPr="0081460E">
        <w:t xml:space="preserve">Usuario o </w:t>
      </w:r>
      <w:r w:rsidRPr="0081460E">
        <w:t xml:space="preserve">Usuario Final del Sistema, una vez liquidados los cargos pendientes y subsanados los problemas o defectos imputables al Usuario Final, en caso de haberlos. La reconexión del servicio se llevará en un plazo máximo de </w:t>
      </w:r>
      <w:r w:rsidR="00A7506D" w:rsidRPr="0081460E">
        <w:t>cinco</w:t>
      </w:r>
      <w:r w:rsidRPr="0081460E">
        <w:t xml:space="preserve"> </w:t>
      </w:r>
      <w:r w:rsidR="0074104E" w:rsidRPr="0081460E">
        <w:t>(5) D</w:t>
      </w:r>
      <w:r w:rsidRPr="0081460E">
        <w:t xml:space="preserve">ías </w:t>
      </w:r>
      <w:r w:rsidR="0074104E" w:rsidRPr="0081460E">
        <w:t>H</w:t>
      </w:r>
      <w:r w:rsidRPr="0081460E">
        <w:t>ábiles. Los cargos por el Servicio por desconexión y reconexión se contemplan en el Anexo A de la Lista de Precios y Tarifas.</w:t>
      </w:r>
    </w:p>
    <w:p w14:paraId="543FA521" w14:textId="58EB9CBD" w:rsidR="00E84403" w:rsidRPr="0081460E" w:rsidRDefault="00E84403" w:rsidP="00E84403">
      <w:r w:rsidRPr="0081460E">
        <w:t xml:space="preserve">El cargo por desconexión/reconexión no será aplicable cuando el Permisionario haya desconectado al </w:t>
      </w:r>
      <w:r w:rsidR="00084F13" w:rsidRPr="0081460E">
        <w:t xml:space="preserve">Usuario o </w:t>
      </w:r>
      <w:r w:rsidRPr="0081460E">
        <w:t xml:space="preserve">Usuario Final sin razón justificada de acuerdo </w:t>
      </w:r>
      <w:r w:rsidR="00DD3326" w:rsidRPr="0081460E">
        <w:t>con</w:t>
      </w:r>
      <w:r w:rsidRPr="0081460E">
        <w:t xml:space="preserve"> estos Términos y Condiciones.</w:t>
      </w:r>
    </w:p>
    <w:p w14:paraId="28AECA9E" w14:textId="77777777" w:rsidR="00E84403" w:rsidRPr="0081460E" w:rsidRDefault="00E84403" w:rsidP="00E84403">
      <w:r w:rsidRPr="0081460E">
        <w:t xml:space="preserve">En caso de que el Permisionario haya rescindido el Contrato al </w:t>
      </w:r>
      <w:r w:rsidR="00084F13" w:rsidRPr="0081460E">
        <w:t xml:space="preserve">Usuario o </w:t>
      </w:r>
      <w:r w:rsidRPr="0081460E">
        <w:t xml:space="preserve">Usuario Final y éste recontrate el Servicio, el Permisionario solo podrá aplicar por concepto de Conexión el cargo por Desconexión/Reconexión. En su caso, los costos de la adecuación de la Instalación de Aprovechamiento y las pruebas necesarias para ser utilizada nuevamente con gas natural son a cargo del Usuario Final.  </w:t>
      </w:r>
    </w:p>
    <w:p w14:paraId="549FD947" w14:textId="77777777" w:rsidR="00E84403" w:rsidRPr="0081460E" w:rsidRDefault="00E84403" w:rsidP="006516A7">
      <w:pPr>
        <w:pStyle w:val="Ttulo3"/>
      </w:pPr>
      <w:bookmarkStart w:id="76" w:name="_Toc115165670"/>
      <w:r w:rsidRPr="0081460E">
        <w:t>Servicios de Valor Agregado</w:t>
      </w:r>
      <w:bookmarkEnd w:id="76"/>
    </w:p>
    <w:p w14:paraId="50EE5B2F" w14:textId="512C1581" w:rsidR="00B369C9" w:rsidRPr="0081460E" w:rsidRDefault="00B369C9" w:rsidP="00A654DA">
      <w:r w:rsidRPr="0081460E">
        <w:t>Los servicios complementarios, distintos al Servicio de Suministro, pactados en el Contrato respectivo, aceptados por el Usuario o el Usuario Final y que se verán reflejados de manera desglosada en la factura, y que no son obligatorios para prestar el Servicio de Distribución o Distribución con Comercialización.</w:t>
      </w:r>
    </w:p>
    <w:p w14:paraId="632CEA2C" w14:textId="77777777" w:rsidR="00B369C9" w:rsidRPr="0081460E" w:rsidRDefault="00B369C9" w:rsidP="00A654DA"/>
    <w:p w14:paraId="4D207A7E" w14:textId="4C7F9881" w:rsidR="00B369C9" w:rsidRPr="0081460E" w:rsidRDefault="00B369C9" w:rsidP="00A654DA">
      <w:r w:rsidRPr="0081460E">
        <w:t xml:space="preserve">El Distribuidor no podrá incluir la prestación de Servicios de Valor Agregado sin obtener la aprobación previa expresa para cada uno de ellos por parte del UFBC. </w:t>
      </w:r>
    </w:p>
    <w:p w14:paraId="39BA14D0" w14:textId="77777777" w:rsidR="00B369C9" w:rsidRPr="0081460E" w:rsidRDefault="00B369C9" w:rsidP="00A654DA">
      <w:r w:rsidRPr="0081460E">
        <w:t>El Distribuidor deberá informar al UFBC que los precios o tarifas de los Servicios de Valor Agregado no son regulados por la Comisión, sino fijados de manera independiente.</w:t>
      </w:r>
    </w:p>
    <w:p w14:paraId="32BD38EB" w14:textId="77777777" w:rsidR="00B369C9" w:rsidRPr="0081460E" w:rsidRDefault="00B369C9" w:rsidP="00A654DA"/>
    <w:p w14:paraId="203D628B" w14:textId="77777777" w:rsidR="00B369C9" w:rsidRPr="0081460E" w:rsidRDefault="00B369C9" w:rsidP="00A654DA">
      <w:r w:rsidRPr="0081460E">
        <w:t xml:space="preserve">Tales servicios podrán consistir, de manera enunciativa y no limitativa en la revisión de la ubicación de las instalaciones, revisión periódica de funcionamiento y seguridad, reparación de defectos y fugas detectadas y cualquier otro servicio que sea pactado por las partes, los cuales están publicados en su página electrónica y únicamente cuando hayan sido solicitados por el titular del contrato y éste haya manifestado su consentimiento de forma expresa, ya sea por escrito o por vía electrónica. </w:t>
      </w:r>
    </w:p>
    <w:p w14:paraId="6C100367" w14:textId="44138F58" w:rsidR="00F972CD" w:rsidRPr="0081460E" w:rsidRDefault="00B369C9" w:rsidP="00A654DA">
      <w:pPr>
        <w:pStyle w:val="Ttulo3"/>
        <w:numPr>
          <w:ilvl w:val="0"/>
          <w:numId w:val="0"/>
        </w:numPr>
        <w:rPr>
          <w:b w:val="0"/>
        </w:rPr>
      </w:pPr>
      <w:bookmarkStart w:id="77" w:name="_Toc115165671"/>
      <w:r w:rsidRPr="0081460E">
        <w:rPr>
          <w:rFonts w:eastAsiaTheme="majorEastAsia"/>
          <w:b w:val="0"/>
          <w:color w:val="auto"/>
          <w:lang w:eastAsia="en-US"/>
        </w:rPr>
        <w:lastRenderedPageBreak/>
        <w:t>En el caso de solicitar servicios adicionales, se celebrará el contrato respectivo, en el cual</w:t>
      </w:r>
      <w:r w:rsidR="00B5746C" w:rsidRPr="0081460E">
        <w:rPr>
          <w:rFonts w:eastAsiaTheme="majorEastAsia"/>
          <w:b w:val="0"/>
          <w:color w:val="auto"/>
          <w:lang w:eastAsia="en-US"/>
        </w:rPr>
        <w:t xml:space="preserve"> </w:t>
      </w:r>
      <w:r w:rsidRPr="0081460E">
        <w:rPr>
          <w:rFonts w:eastAsiaTheme="majorEastAsia"/>
          <w:b w:val="0"/>
          <w:color w:val="auto"/>
          <w:lang w:eastAsia="en-US"/>
        </w:rPr>
        <w:t>deberán especificarse como mínimo los servicios a prestar, su precio y los términos y condiciones a que se sujetarán las partes, mismos que deberán ser facturados de manera desglosada e independiente al servicio de distribución con comercialización, y la contratación o cualquier incumplimiento de los mismos no deberán condicionar la prestación del servicio objeto del presente Contrato. Cuando los servicios adicionales sean prestados por un tercero o empresas del mismo grupo de interés económico, dichos servicios deberán de contener una leyenda especificando la razón social con la que se celebró el contrato.</w:t>
      </w:r>
      <w:bookmarkEnd w:id="77"/>
    </w:p>
    <w:p w14:paraId="3D5F7E4E" w14:textId="77777777" w:rsidR="00F972CD" w:rsidRPr="0081460E" w:rsidRDefault="00F972CD" w:rsidP="00F972CD">
      <w:pPr>
        <w:pStyle w:val="Ttulo2"/>
        <w:rPr>
          <w:rFonts w:cs="Arial"/>
          <w:szCs w:val="24"/>
        </w:rPr>
      </w:pPr>
      <w:bookmarkStart w:id="78" w:name="_Toc115165672"/>
      <w:r w:rsidRPr="0081460E">
        <w:rPr>
          <w:rFonts w:cs="Arial"/>
          <w:szCs w:val="24"/>
        </w:rPr>
        <w:t>Utilización de la Capacidad</w:t>
      </w:r>
      <w:bookmarkEnd w:id="78"/>
    </w:p>
    <w:p w14:paraId="137D41CB" w14:textId="77777777" w:rsidR="00F972CD" w:rsidRPr="0081460E" w:rsidRDefault="00F972CD" w:rsidP="00F972CD">
      <w:pPr>
        <w:pStyle w:val="Ttulo3"/>
      </w:pPr>
      <w:bookmarkStart w:id="79" w:name="_Toc115165673"/>
      <w:r w:rsidRPr="0081460E">
        <w:t>Reserva de Capacidad del Sistema de Transporte</w:t>
      </w:r>
      <w:bookmarkEnd w:id="79"/>
    </w:p>
    <w:p w14:paraId="4751B8DA" w14:textId="1CCE2CB6" w:rsidR="00F972CD" w:rsidRPr="0081460E" w:rsidRDefault="00F972CD" w:rsidP="00F972CD">
      <w:r w:rsidRPr="0081460E">
        <w:t xml:space="preserve">Los Usuarios o Usuarios Finales del Servicio de Distribución </w:t>
      </w:r>
      <w:r w:rsidR="00497CF6" w:rsidRPr="0081460E">
        <w:t xml:space="preserve">simple </w:t>
      </w:r>
      <w:r w:rsidRPr="0081460E">
        <w:t xml:space="preserve">deberán adquirir de otros proveedores el suministro y el transporte de </w:t>
      </w:r>
      <w:r w:rsidR="00CF26BD" w:rsidRPr="0081460E">
        <w:t>G</w:t>
      </w:r>
      <w:r w:rsidRPr="0081460E">
        <w:t xml:space="preserve">as </w:t>
      </w:r>
      <w:r w:rsidR="00CF26BD" w:rsidRPr="0081460E">
        <w:t>N</w:t>
      </w:r>
      <w:r w:rsidRPr="0081460E">
        <w:t xml:space="preserve">atural que les será entregado en el (los) Punto(s) de </w:t>
      </w:r>
      <w:r w:rsidR="00084F13" w:rsidRPr="0081460E">
        <w:t>R</w:t>
      </w:r>
      <w:r w:rsidRPr="0081460E">
        <w:t>ecepción del Sistema del Permisionario.</w:t>
      </w:r>
    </w:p>
    <w:p w14:paraId="252D4E33" w14:textId="12C199F3" w:rsidR="00F972CD" w:rsidRPr="0081460E" w:rsidRDefault="00F972CD" w:rsidP="00E84403">
      <w:r w:rsidRPr="0081460E">
        <w:t xml:space="preserve">Es responsabilidad del Usuario o Usuario Final proveer la información necesaria que permita al Permisionario confirmar con el transportista la cantidad nominada de </w:t>
      </w:r>
      <w:r w:rsidR="00CF26BD" w:rsidRPr="0081460E">
        <w:t>G</w:t>
      </w:r>
      <w:r w:rsidRPr="0081460E">
        <w:t xml:space="preserve">as </w:t>
      </w:r>
      <w:r w:rsidR="00CF26BD" w:rsidRPr="0081460E">
        <w:t>N</w:t>
      </w:r>
      <w:r w:rsidRPr="0081460E">
        <w:t>atural por éstos para su entrega.</w:t>
      </w:r>
    </w:p>
    <w:p w14:paraId="561DCD8C" w14:textId="77777777" w:rsidR="00E84403" w:rsidRPr="0081460E" w:rsidRDefault="00E84403" w:rsidP="0076361E">
      <w:pPr>
        <w:pStyle w:val="Ttulo3"/>
      </w:pPr>
      <w:bookmarkStart w:id="80" w:name="_Toc115165674"/>
      <w:r w:rsidRPr="0081460E">
        <w:t>Nominaciones</w:t>
      </w:r>
      <w:bookmarkEnd w:id="80"/>
    </w:p>
    <w:p w14:paraId="3A80A1BC" w14:textId="5C9586AC" w:rsidR="00CF26BD" w:rsidRPr="0081460E" w:rsidRDefault="00CF26BD" w:rsidP="00E84403">
      <w:r w:rsidRPr="0081460E">
        <w:t xml:space="preserve">Las Nominaciones deberá ser presentadas </w:t>
      </w:r>
      <w:r w:rsidR="00DF2424" w:rsidRPr="0081460E">
        <w:t xml:space="preserve">en escrito libre </w:t>
      </w:r>
      <w:r w:rsidRPr="0081460E">
        <w:t xml:space="preserve">a través de </w:t>
      </w:r>
      <w:r w:rsidR="00DF2424" w:rsidRPr="0081460E">
        <w:t xml:space="preserve">los medios puestos a disposición por el Permisionario, conforme al numeral </w:t>
      </w:r>
      <w:r w:rsidR="00DF2424" w:rsidRPr="0081460E">
        <w:fldChar w:fldCharType="begin"/>
      </w:r>
      <w:r w:rsidR="00DF2424" w:rsidRPr="0081460E">
        <w:instrText xml:space="preserve"> REF _Ref371522907 \r \h </w:instrText>
      </w:r>
      <w:r w:rsidR="0081460E" w:rsidRPr="0081460E">
        <w:instrText xml:space="preserve"> \* MERGEFORMAT </w:instrText>
      </w:r>
      <w:r w:rsidR="00DF2424" w:rsidRPr="0081460E">
        <w:fldChar w:fldCharType="separate"/>
      </w:r>
      <w:r w:rsidR="00DF2424" w:rsidRPr="0081460E">
        <w:t>1.1</w:t>
      </w:r>
      <w:r w:rsidR="00DF2424" w:rsidRPr="0081460E">
        <w:fldChar w:fldCharType="end"/>
      </w:r>
      <w:r w:rsidR="00DF2424" w:rsidRPr="0081460E">
        <w:t xml:space="preserve"> anterior.</w:t>
      </w:r>
    </w:p>
    <w:p w14:paraId="50635797" w14:textId="1CBA84AD" w:rsidR="00E84403" w:rsidRPr="0081460E" w:rsidRDefault="00E84403" w:rsidP="00E84403">
      <w:r w:rsidRPr="0081460E">
        <w:t xml:space="preserve">Las Nominaciones deben presentarse de conformidad con el horario establecido en el presente numeral, las cuales no podrán exceder la Capacidad Reservada especificada en el Contrato, a menos que el Usuario o Usuario Final solicite servicios adicionales al Permisionario de conformidad con estos Términos y Condiciones. </w:t>
      </w:r>
    </w:p>
    <w:p w14:paraId="0E240CA2" w14:textId="77777777" w:rsidR="00E84403" w:rsidRPr="0081460E" w:rsidRDefault="00E84403" w:rsidP="00E84403">
      <w:r w:rsidRPr="0081460E">
        <w:t>El Permisionario no considerará aquella Nominación que se hubiere presentado fuera de los horarios establecidos en este numeral. Cuando el Usuario o Usuario Final no presente una Nominación para algún Día de Flujo en particular, ésta será considerada igual a cero.</w:t>
      </w:r>
    </w:p>
    <w:p w14:paraId="18054EFD" w14:textId="2486809E" w:rsidR="00D710AC" w:rsidRPr="0081460E" w:rsidRDefault="00D710AC" w:rsidP="00D710AC">
      <w:r w:rsidRPr="0081460E">
        <w:t xml:space="preserve">Los Usuarios del Servicio de Distribución en Base Firme deberán presentar Nominaciones mensuales, a más tardar </w:t>
      </w:r>
      <w:r w:rsidR="003C6015" w:rsidRPr="0081460E">
        <w:t>diez</w:t>
      </w:r>
      <w:r w:rsidR="0074104E" w:rsidRPr="0081460E">
        <w:t xml:space="preserve"> (</w:t>
      </w:r>
      <w:r w:rsidR="003C6015" w:rsidRPr="0081460E">
        <w:t>10</w:t>
      </w:r>
      <w:r w:rsidR="0074104E" w:rsidRPr="0081460E">
        <w:t>)</w:t>
      </w:r>
      <w:r w:rsidRPr="0081460E">
        <w:t xml:space="preserve"> </w:t>
      </w:r>
      <w:r w:rsidR="0074104E" w:rsidRPr="0081460E">
        <w:t>D</w:t>
      </w:r>
      <w:r w:rsidRPr="0081460E">
        <w:t xml:space="preserve">ías </w:t>
      </w:r>
      <w:r w:rsidR="0074104E" w:rsidRPr="0081460E">
        <w:t xml:space="preserve">Hábiles </w:t>
      </w:r>
      <w:r w:rsidRPr="0081460E">
        <w:t>antes del primer Día de Flujo del Mes correspondiente, indicando los volúmenes diarios</w:t>
      </w:r>
      <w:r w:rsidR="00F515B2" w:rsidRPr="0081460E">
        <w:t xml:space="preserve"> solicitados</w:t>
      </w:r>
      <w:r w:rsidRPr="0081460E">
        <w:t xml:space="preserve">. Los Usuarios del Servicio de Distribución en Base Firme podrán modificar los volúmenes </w:t>
      </w:r>
      <w:r w:rsidR="00F515B2" w:rsidRPr="0081460E">
        <w:t xml:space="preserve">solicitados en </w:t>
      </w:r>
      <w:r w:rsidRPr="0081460E">
        <w:t xml:space="preserve">sus Nominaciones mensuales </w:t>
      </w:r>
      <w:r w:rsidR="00F515B2" w:rsidRPr="0081460E">
        <w:t>a través de Nominaciones diarias, las cu</w:t>
      </w:r>
      <w:r w:rsidR="001B23BC" w:rsidRPr="0081460E">
        <w:t>a</w:t>
      </w:r>
      <w:r w:rsidR="00F515B2" w:rsidRPr="0081460E">
        <w:t xml:space="preserve">les deberán ser presentadas a más tardar </w:t>
      </w:r>
      <w:r w:rsidR="0074104E" w:rsidRPr="0081460E">
        <w:t>cuarenta y ocho</w:t>
      </w:r>
      <w:r w:rsidR="00F515B2" w:rsidRPr="0081460E">
        <w:t xml:space="preserve"> (</w:t>
      </w:r>
      <w:r w:rsidR="0074104E" w:rsidRPr="0081460E">
        <w:t>48</w:t>
      </w:r>
      <w:r w:rsidR="00F515B2" w:rsidRPr="0081460E">
        <w:t>) horas antes del Día de Flujo correspondiente.</w:t>
      </w:r>
    </w:p>
    <w:p w14:paraId="2EADAC67" w14:textId="77777777" w:rsidR="00F3068A" w:rsidRPr="0081460E" w:rsidRDefault="00F3068A" w:rsidP="00F3068A">
      <w:r w:rsidRPr="0081460E">
        <w:lastRenderedPageBreak/>
        <w:t>El Distribuidor confirmará al Usuario o Usuario Final la aceptación de la modificación a su nominación a más tardar a las 6:00 p.m. horario del Centro, al día anterior al Día de Flujo.</w:t>
      </w:r>
    </w:p>
    <w:p w14:paraId="4086E53C" w14:textId="57BBC927" w:rsidR="00F3068A" w:rsidRPr="0081460E" w:rsidRDefault="00F3068A" w:rsidP="00F3068A">
      <w:r w:rsidRPr="0081460E">
        <w:t>Si el Distribuidor no confirma la nominación en los plazos previstos en este numeral, se entenderá que dicha nominación ha sido confirmada.</w:t>
      </w:r>
    </w:p>
    <w:p w14:paraId="1EB3F2DD" w14:textId="77777777" w:rsidR="00D710AC" w:rsidRPr="0081460E" w:rsidRDefault="00D710AC" w:rsidP="00D710AC">
      <w:r w:rsidRPr="0081460E">
        <w:t xml:space="preserve">Los Usuarios del Servicio de Distribución en Base </w:t>
      </w:r>
      <w:r w:rsidR="00F515B2" w:rsidRPr="0081460E">
        <w:t xml:space="preserve">Interrumpible </w:t>
      </w:r>
      <w:r w:rsidRPr="0081460E">
        <w:t>deber</w:t>
      </w:r>
      <w:r w:rsidR="00F515B2" w:rsidRPr="0081460E">
        <w:t>án presentar Nominaciones diarias, a más tardar veinticuatro (24) horas antes del Día de Flujo correspondiente, indicando los volúmenes solicitados.</w:t>
      </w:r>
    </w:p>
    <w:p w14:paraId="7878CF8A" w14:textId="77777777" w:rsidR="00F515B2" w:rsidRPr="0081460E" w:rsidRDefault="00D710AC" w:rsidP="00D710AC">
      <w:r w:rsidRPr="0081460E">
        <w:t xml:space="preserve">Cuando el día en que se deba entregar </w:t>
      </w:r>
      <w:r w:rsidR="00F515B2" w:rsidRPr="0081460E">
        <w:t xml:space="preserve">una Nominación </w:t>
      </w:r>
      <w:r w:rsidRPr="0081460E">
        <w:t>no sea Día Hábil, ést</w:t>
      </w:r>
      <w:r w:rsidR="00F515B2" w:rsidRPr="0081460E">
        <w:t>a</w:t>
      </w:r>
      <w:r w:rsidRPr="0081460E">
        <w:t xml:space="preserve"> deberá ser entrega</w:t>
      </w:r>
      <w:r w:rsidR="00F515B2" w:rsidRPr="0081460E">
        <w:t>da</w:t>
      </w:r>
      <w:r w:rsidRPr="0081460E">
        <w:t xml:space="preserve"> el Día Hábil inmediato anterior.</w:t>
      </w:r>
    </w:p>
    <w:p w14:paraId="4DBED75F" w14:textId="77777777" w:rsidR="00D710AC" w:rsidRPr="0081460E" w:rsidRDefault="00F515B2" w:rsidP="00D710AC">
      <w:r w:rsidRPr="0081460E">
        <w:t xml:space="preserve">Las </w:t>
      </w:r>
      <w:r w:rsidR="00D710AC" w:rsidRPr="0081460E">
        <w:t>Nominaci</w:t>
      </w:r>
      <w:r w:rsidRPr="0081460E">
        <w:t>ones</w:t>
      </w:r>
      <w:r w:rsidR="00D710AC" w:rsidRPr="0081460E">
        <w:t xml:space="preserve"> deberá</w:t>
      </w:r>
      <w:r w:rsidRPr="0081460E">
        <w:t>n</w:t>
      </w:r>
      <w:r w:rsidR="00D710AC" w:rsidRPr="0081460E">
        <w:t xml:space="preserve"> contener la información mínima siguiente:</w:t>
      </w:r>
    </w:p>
    <w:p w14:paraId="2D592344" w14:textId="77777777" w:rsidR="00D710AC" w:rsidRPr="0081460E" w:rsidRDefault="00D710AC" w:rsidP="00A654DA">
      <w:pPr>
        <w:pStyle w:val="abcInciso"/>
        <w:numPr>
          <w:ilvl w:val="0"/>
          <w:numId w:val="16"/>
        </w:numPr>
      </w:pPr>
      <w:r w:rsidRPr="0081460E">
        <w:t>Número de Contrato del Usuario;</w:t>
      </w:r>
    </w:p>
    <w:p w14:paraId="4FAAB3AE" w14:textId="77777777" w:rsidR="00D710AC" w:rsidRPr="0081460E" w:rsidRDefault="00D710AC" w:rsidP="00A654DA">
      <w:pPr>
        <w:pStyle w:val="abcInciso"/>
        <w:numPr>
          <w:ilvl w:val="0"/>
          <w:numId w:val="16"/>
        </w:numPr>
      </w:pPr>
      <w:r w:rsidRPr="0081460E">
        <w:t>Periodo aplicable de la Nominación;</w:t>
      </w:r>
    </w:p>
    <w:p w14:paraId="62BBFB17" w14:textId="59271E62" w:rsidR="00D710AC" w:rsidRPr="0081460E" w:rsidRDefault="00D710AC" w:rsidP="00A654DA">
      <w:pPr>
        <w:pStyle w:val="abcInciso"/>
        <w:numPr>
          <w:ilvl w:val="0"/>
          <w:numId w:val="16"/>
        </w:numPr>
      </w:pPr>
      <w:r w:rsidRPr="0081460E">
        <w:t xml:space="preserve">Cantidad de </w:t>
      </w:r>
      <w:r w:rsidR="001B23BC" w:rsidRPr="0081460E">
        <w:t>G</w:t>
      </w:r>
      <w:r w:rsidRPr="0081460E">
        <w:t xml:space="preserve">as </w:t>
      </w:r>
      <w:r w:rsidR="001B23BC" w:rsidRPr="0081460E">
        <w:t>N</w:t>
      </w:r>
      <w:r w:rsidR="00F515B2" w:rsidRPr="0081460E">
        <w:t xml:space="preserve">atural solicitada para </w:t>
      </w:r>
      <w:r w:rsidRPr="0081460E">
        <w:t>cada Día de Flujo;</w:t>
      </w:r>
    </w:p>
    <w:p w14:paraId="609C9C3C" w14:textId="4CFDB779" w:rsidR="00D710AC" w:rsidRPr="0081460E" w:rsidRDefault="00D710AC" w:rsidP="00A654DA">
      <w:pPr>
        <w:pStyle w:val="abcInciso"/>
        <w:numPr>
          <w:ilvl w:val="0"/>
          <w:numId w:val="16"/>
        </w:numPr>
      </w:pPr>
      <w:r w:rsidRPr="0081460E">
        <w:t xml:space="preserve">Confirmación de sus proveedores de </w:t>
      </w:r>
      <w:r w:rsidR="001B23BC" w:rsidRPr="0081460E">
        <w:t>G</w:t>
      </w:r>
      <w:r w:rsidRPr="0081460E">
        <w:t xml:space="preserve">as </w:t>
      </w:r>
      <w:r w:rsidR="001B23BC" w:rsidRPr="0081460E">
        <w:t>N</w:t>
      </w:r>
      <w:r w:rsidRPr="0081460E">
        <w:t>atural y servicios de transporte, y</w:t>
      </w:r>
    </w:p>
    <w:p w14:paraId="7322A5CD" w14:textId="62278E61" w:rsidR="00D710AC" w:rsidRPr="0081460E" w:rsidRDefault="00D710AC">
      <w:pPr>
        <w:pStyle w:val="abcInciso"/>
        <w:numPr>
          <w:ilvl w:val="0"/>
          <w:numId w:val="16"/>
        </w:numPr>
        <w:contextualSpacing w:val="0"/>
      </w:pPr>
      <w:r w:rsidRPr="0081460E">
        <w:t>Tipo de Nominación realizada con sus proveedores: Base Firme, Base Interrumpible.</w:t>
      </w:r>
    </w:p>
    <w:p w14:paraId="228E0751" w14:textId="3DBB6D5E" w:rsidR="0045615B" w:rsidRPr="0081460E" w:rsidRDefault="0045615B" w:rsidP="0045615B">
      <w:pPr>
        <w:pStyle w:val="abcInciso"/>
        <w:ind w:left="567" w:hanging="567"/>
        <w:contextualSpacing w:val="0"/>
      </w:pPr>
    </w:p>
    <w:p w14:paraId="14A233A5" w14:textId="77777777" w:rsidR="0045615B" w:rsidRPr="0081460E" w:rsidRDefault="0045615B" w:rsidP="00A654DA">
      <w:pPr>
        <w:pStyle w:val="abcInciso"/>
        <w:rPr>
          <w:lang w:val="es-ES_tradnl"/>
        </w:rPr>
      </w:pPr>
      <w:r w:rsidRPr="0081460E">
        <w:rPr>
          <w:lang w:val="es-ES_tradnl"/>
        </w:rPr>
        <w:t>Cuando la cantidad de Gas tomada por el Usuario o Usuario Final en algún Día del periodo sea mayor o menor que la cantidad confirmada por el Distribuidor, la diferencia se considerará Desbalance por consumo excedente o faltante del Usuario o Usuario Final, respetivamente.</w:t>
      </w:r>
    </w:p>
    <w:p w14:paraId="2DA3FC28" w14:textId="77777777" w:rsidR="0045615B" w:rsidRPr="0081460E" w:rsidRDefault="0045615B" w:rsidP="00A654DA">
      <w:pPr>
        <w:pStyle w:val="abcInciso"/>
        <w:ind w:left="567"/>
        <w:rPr>
          <w:lang w:val="es-ES_tradnl"/>
        </w:rPr>
      </w:pPr>
    </w:p>
    <w:p w14:paraId="5A5F78CD" w14:textId="1499C175" w:rsidR="0045615B" w:rsidRPr="0081460E" w:rsidRDefault="0045615B" w:rsidP="0045615B">
      <w:pPr>
        <w:pStyle w:val="abcInciso"/>
        <w:ind w:left="567" w:hanging="567"/>
        <w:contextualSpacing w:val="0"/>
        <w:rPr>
          <w:lang w:val="es-ES_tradnl"/>
        </w:rPr>
      </w:pPr>
      <w:r w:rsidRPr="0081460E">
        <w:rPr>
          <w:lang w:val="es-ES_tradnl"/>
        </w:rPr>
        <w:t>Los Desbalances serán registrados en una Cuenta Operacional de Balance (COB). El cálculo del Desbalance se hará conforme al numeral 10.6 de estos TCPS.</w:t>
      </w:r>
    </w:p>
    <w:p w14:paraId="699F4F9D" w14:textId="1FBE1706" w:rsidR="0045615B" w:rsidRPr="0081460E" w:rsidRDefault="0045615B" w:rsidP="0045615B">
      <w:pPr>
        <w:pStyle w:val="abcInciso"/>
        <w:ind w:left="567" w:hanging="567"/>
        <w:contextualSpacing w:val="0"/>
        <w:rPr>
          <w:lang w:val="es-ES_tradnl"/>
        </w:rPr>
      </w:pPr>
    </w:p>
    <w:p w14:paraId="5A86049D" w14:textId="06E4FE13" w:rsidR="0045615B" w:rsidRPr="0081460E" w:rsidRDefault="0045615B" w:rsidP="0045615B">
      <w:pPr>
        <w:pStyle w:val="abcInciso"/>
        <w:ind w:left="567" w:hanging="567"/>
        <w:contextualSpacing w:val="0"/>
        <w:rPr>
          <w:lang w:val="es-ES_tradnl"/>
        </w:rPr>
      </w:pPr>
    </w:p>
    <w:p w14:paraId="19F3D574" w14:textId="77777777" w:rsidR="0045615B" w:rsidRPr="0081460E" w:rsidRDefault="0045615B" w:rsidP="00A654DA">
      <w:pPr>
        <w:pStyle w:val="abcInciso"/>
        <w:ind w:left="567" w:hanging="567"/>
        <w:contextualSpacing w:val="0"/>
        <w:rPr>
          <w:lang w:val="es-ES_tradnl"/>
        </w:rPr>
      </w:pPr>
    </w:p>
    <w:p w14:paraId="133F9AEB" w14:textId="77777777" w:rsidR="00E84403" w:rsidRPr="0081460E" w:rsidRDefault="00E84403" w:rsidP="004F59C7">
      <w:pPr>
        <w:pStyle w:val="Ttulo4"/>
      </w:pPr>
      <w:bookmarkStart w:id="81" w:name="_Toc279424257"/>
      <w:bookmarkStart w:id="82" w:name="_Toc289337419"/>
      <w:bookmarkStart w:id="83" w:name="_Toc341974617"/>
      <w:bookmarkStart w:id="84" w:name="_Toc342036213"/>
      <w:bookmarkStart w:id="85" w:name="_Toc342037259"/>
      <w:bookmarkStart w:id="86" w:name="_Toc322538220"/>
      <w:bookmarkStart w:id="87" w:name="_Toc342037399"/>
      <w:bookmarkStart w:id="88" w:name="_Toc322691290"/>
      <w:bookmarkStart w:id="89" w:name="_Toc489519862"/>
      <w:bookmarkStart w:id="90" w:name="_Toc115165675"/>
      <w:r w:rsidRPr="0081460E">
        <w:t>Confirmación de la Nominación</w:t>
      </w:r>
      <w:bookmarkEnd w:id="81"/>
      <w:bookmarkEnd w:id="82"/>
      <w:bookmarkEnd w:id="83"/>
      <w:bookmarkEnd w:id="84"/>
      <w:bookmarkEnd w:id="85"/>
      <w:bookmarkEnd w:id="86"/>
      <w:bookmarkEnd w:id="87"/>
      <w:bookmarkEnd w:id="88"/>
      <w:bookmarkEnd w:id="89"/>
      <w:bookmarkEnd w:id="90"/>
    </w:p>
    <w:p w14:paraId="0A26DD26" w14:textId="5C65AD10" w:rsidR="00E84403" w:rsidRPr="0081460E" w:rsidRDefault="00E84403" w:rsidP="00E84403">
      <w:r w:rsidRPr="0081460E">
        <w:t xml:space="preserve">Una vez que el Permisionario reciba la Nominación, establecerá comunicación con el operador en el Punto de Recepción, con objeto de cerciorarse si la Nominación es consistente con la cantidad de </w:t>
      </w:r>
      <w:r w:rsidR="001B23BC" w:rsidRPr="0081460E">
        <w:t>G</w:t>
      </w:r>
      <w:r w:rsidRPr="0081460E">
        <w:t xml:space="preserve">as </w:t>
      </w:r>
      <w:r w:rsidR="001B23BC" w:rsidRPr="0081460E">
        <w:t>N</w:t>
      </w:r>
      <w:r w:rsidRPr="0081460E">
        <w:t>atural disponible para el Usuario o Usuario Final en los Puntos de Recepción y en los Puntos de Entrega indicados en la Nominación. Dicha comunicación se hará a través de los medios acordados por las partes.</w:t>
      </w:r>
    </w:p>
    <w:p w14:paraId="0FFEC1FD" w14:textId="77777777" w:rsidR="00E84403" w:rsidRPr="0081460E" w:rsidRDefault="00E84403" w:rsidP="00E84403">
      <w:r w:rsidRPr="0081460E">
        <w:t>Si no se recibe ninguna comunicación en el horario establecido, el Permisionario asumirá que la Nominación correspondiente ha sido objeto de Confirmación por el operador en el Punto de Recepción.</w:t>
      </w:r>
    </w:p>
    <w:p w14:paraId="3B64CFD1" w14:textId="65CDAB5A" w:rsidR="00E84403" w:rsidRPr="0081460E" w:rsidRDefault="00E84403" w:rsidP="00E84403">
      <w:r w:rsidRPr="0081460E">
        <w:lastRenderedPageBreak/>
        <w:t xml:space="preserve">En caso de que las </w:t>
      </w:r>
      <w:r w:rsidR="00AE5A30" w:rsidRPr="0081460E">
        <w:t>c</w:t>
      </w:r>
      <w:r w:rsidRPr="0081460E">
        <w:t xml:space="preserve">antidades </w:t>
      </w:r>
      <w:r w:rsidR="00AE5A30" w:rsidRPr="0081460E">
        <w:t>c</w:t>
      </w:r>
      <w:r w:rsidRPr="0081460E">
        <w:t>onfirmadas por el operador en el Punto de Recepción no concuerden con la Nominación, el Permisionario considerará que la cantidad confirmada será la menor entre la indicada por el operador en el Punto de Recepción y la Nominación.</w:t>
      </w:r>
    </w:p>
    <w:p w14:paraId="258554A7" w14:textId="024B9BDC" w:rsidR="00E84403" w:rsidRPr="0081460E" w:rsidRDefault="00E84403" w:rsidP="00E84403">
      <w:r w:rsidRPr="0081460E">
        <w:t>En caso de que sea necesario restringir las recepciones o las entregas de gas natural debido a una Alerta Crítica del Sistema, el Permisionario podrá establecer una reducción a la cantidad confirmada que refleje dicha restricción, en cuyo caso deberá informarlo en su Boletín Electrónico</w:t>
      </w:r>
      <w:r w:rsidR="00840C75" w:rsidRPr="0081460E">
        <w:t xml:space="preserve"> y por cualquier otro medio que las partes hayan acordado previamente (correo elec</w:t>
      </w:r>
      <w:r w:rsidR="00634FE6" w:rsidRPr="0081460E">
        <w:t>t</w:t>
      </w:r>
      <w:r w:rsidR="00840C75" w:rsidRPr="0081460E">
        <w:t>rónico, teléfono, etc.)</w:t>
      </w:r>
      <w:r w:rsidRPr="0081460E">
        <w:t>, sin perjuicio de las comunicaciones adicionales a que está obligado, de conformidad con el Marco Regulatorio.</w:t>
      </w:r>
    </w:p>
    <w:p w14:paraId="070D4856" w14:textId="38B7C8DB" w:rsidR="00E84403" w:rsidRPr="0081460E" w:rsidRDefault="00E84403" w:rsidP="00A654DA">
      <w:pPr>
        <w:pStyle w:val="Ttulo4"/>
        <w:ind w:left="1134" w:hanging="1134"/>
      </w:pPr>
      <w:bookmarkStart w:id="91" w:name="_Toc418016915"/>
      <w:bookmarkEnd w:id="91"/>
    </w:p>
    <w:p w14:paraId="0AB75818" w14:textId="7B288E9E" w:rsidR="00F972CD" w:rsidRPr="0081460E" w:rsidRDefault="00F972CD" w:rsidP="00F972CD">
      <w:pPr>
        <w:pStyle w:val="Ttulo3"/>
      </w:pPr>
      <w:bookmarkStart w:id="92" w:name="_Toc115165676"/>
      <w:r w:rsidRPr="0081460E">
        <w:t>Cálculo de Desbalances</w:t>
      </w:r>
      <w:bookmarkEnd w:id="92"/>
      <w:r w:rsidRPr="0081460E">
        <w:t xml:space="preserve"> </w:t>
      </w:r>
    </w:p>
    <w:p w14:paraId="5DF44F37" w14:textId="008FC8BA" w:rsidR="00665149" w:rsidRPr="0081460E" w:rsidRDefault="00665149" w:rsidP="00665149">
      <w:pPr>
        <w:rPr>
          <w:lang w:eastAsia="es-ES"/>
        </w:rPr>
      </w:pPr>
    </w:p>
    <w:p w14:paraId="4F9496BE" w14:textId="23D42654" w:rsidR="00665149" w:rsidRPr="0081460E" w:rsidRDefault="00665149" w:rsidP="00665149">
      <w:pPr>
        <w:rPr>
          <w:lang w:val="es-ES_tradnl" w:eastAsia="es-ES"/>
        </w:rPr>
      </w:pPr>
      <w:r w:rsidRPr="0081460E">
        <w:rPr>
          <w:lang w:val="es-ES_tradnl" w:eastAsia="es-ES"/>
        </w:rPr>
        <w:t>Para los desbalances provocados en el Sistema de Distribución, el Distribuidor llevará el control diario de las mediciones de gas natural en los puntos de inyección (City Gates del sistema de Distribución) del (los) transportista (s) y realizará la comparación con la sumatoria de las mediciones aguas abajo del sistema, incluyendo</w:t>
      </w:r>
      <w:r w:rsidR="00341DF6" w:rsidRPr="0081460E">
        <w:rPr>
          <w:lang w:val="es-ES_tradnl" w:eastAsia="es-ES"/>
        </w:rPr>
        <w:t>, en su caso,</w:t>
      </w:r>
      <w:r w:rsidRPr="0081460E">
        <w:rPr>
          <w:lang w:val="es-ES_tradnl" w:eastAsia="es-ES"/>
        </w:rPr>
        <w:t xml:space="preserve"> la estimación de los consumos de UFBC. </w:t>
      </w:r>
    </w:p>
    <w:p w14:paraId="27142F95" w14:textId="363EB4A5" w:rsidR="00665149" w:rsidRPr="0081460E" w:rsidRDefault="00665149" w:rsidP="00A654DA">
      <w:pPr>
        <w:rPr>
          <w:lang w:val="es-ES_tradnl"/>
        </w:rPr>
      </w:pPr>
      <w:r w:rsidRPr="0081460E">
        <w:rPr>
          <w:lang w:val="es-ES_tradnl" w:eastAsia="es-ES"/>
        </w:rPr>
        <w:t>El Distribuidor realizará de manera quincenal el informe con los valores obtenidos en la metodología descrita en el párrafo anterior y calculará el porcentaje de desviación resultante</w:t>
      </w:r>
      <w:r w:rsidR="00341DF6" w:rsidRPr="0081460E">
        <w:rPr>
          <w:lang w:val="es-ES_tradnl" w:eastAsia="es-ES"/>
        </w:rPr>
        <w:t>, el cual hará del conocimiento al Usuario, Usuario Final</w:t>
      </w:r>
      <w:r w:rsidR="001A6A4A" w:rsidRPr="0081460E">
        <w:rPr>
          <w:lang w:val="es-ES_tradnl" w:eastAsia="es-ES"/>
        </w:rPr>
        <w:t xml:space="preserve">, el cual hará de su </w:t>
      </w:r>
      <w:proofErr w:type="gramStart"/>
      <w:r w:rsidR="001A6A4A" w:rsidRPr="0081460E">
        <w:rPr>
          <w:lang w:val="es-ES_tradnl" w:eastAsia="es-ES"/>
        </w:rPr>
        <w:t>conocimiento  LOS</w:t>
      </w:r>
      <w:proofErr w:type="gramEnd"/>
      <w:r w:rsidR="001A6A4A" w:rsidRPr="0081460E">
        <w:rPr>
          <w:lang w:val="es-ES_tradnl" w:eastAsia="es-ES"/>
        </w:rPr>
        <w:t xml:space="preserve"> Usuarios.</w:t>
      </w:r>
    </w:p>
    <w:p w14:paraId="1A98F99E" w14:textId="54B1AE29" w:rsidR="00F972CD" w:rsidRPr="0081460E" w:rsidRDefault="00F972CD" w:rsidP="00F972CD">
      <w:pPr>
        <w:pStyle w:val="Ttulo3"/>
      </w:pPr>
      <w:bookmarkStart w:id="93" w:name="_Toc115165677"/>
      <w:r w:rsidRPr="0081460E">
        <w:t xml:space="preserve">Penas por </w:t>
      </w:r>
      <w:r w:rsidR="00840C75" w:rsidRPr="0081460E">
        <w:t>u</w:t>
      </w:r>
      <w:r w:rsidRPr="0081460E">
        <w:t xml:space="preserve">so en </w:t>
      </w:r>
      <w:r w:rsidR="00840C75" w:rsidRPr="0081460E">
        <w:t>e</w:t>
      </w:r>
      <w:r w:rsidRPr="0081460E">
        <w:t>xceso de la</w:t>
      </w:r>
      <w:r w:rsidR="00840C75" w:rsidRPr="0081460E">
        <w:t xml:space="preserve"> </w:t>
      </w:r>
      <w:r w:rsidR="00A87AF9" w:rsidRPr="0081460E">
        <w:t>capacidad Reservada</w:t>
      </w:r>
      <w:bookmarkEnd w:id="93"/>
      <w:r w:rsidR="00A87AF9" w:rsidRPr="0081460E">
        <w:t xml:space="preserve"> </w:t>
      </w:r>
    </w:p>
    <w:p w14:paraId="72329E65" w14:textId="0DCA0CEA" w:rsidR="00B166B2" w:rsidRPr="0081460E" w:rsidRDefault="00B166B2" w:rsidP="00B166B2">
      <w:pPr>
        <w:pStyle w:val="Ttulo3"/>
        <w:numPr>
          <w:ilvl w:val="0"/>
          <w:numId w:val="0"/>
        </w:numPr>
        <w:rPr>
          <w:rFonts w:eastAsiaTheme="majorEastAsia"/>
          <w:b w:val="0"/>
          <w:color w:val="auto"/>
          <w:lang w:eastAsia="en-US"/>
        </w:rPr>
      </w:pPr>
      <w:bookmarkStart w:id="94" w:name="_Toc115165678"/>
      <w:r w:rsidRPr="0081460E">
        <w:rPr>
          <w:rFonts w:eastAsiaTheme="majorEastAsia"/>
          <w:b w:val="0"/>
          <w:color w:val="auto"/>
          <w:lang w:eastAsia="en-US"/>
        </w:rPr>
        <w:t xml:space="preserve">Para el caso del uso en exceso de la capacidad reservada el permisionario se obliga a mantener un registro operativo diario de la utilización del Sistema. Dicho registro deberá contener la cantidad máxima contratada por concepto de reserva de capacidad en el sistema, y las extracciones por cada uno de los puntos de entrega en el Día de Flujo t, con base en estos registros el Permisionario determinará diariamente el uso en exceso de la capacidad reservada del Sistema que resulta de la diferencia de las extracciones del Día de Flujo t y la capacidad máxima diaria contratada para un día de flujo t. Cuando el resultado sea mayor </w:t>
      </w:r>
      <w:r w:rsidR="00A654DA" w:rsidRPr="0081460E">
        <w:rPr>
          <w:rFonts w:eastAsiaTheme="majorEastAsia"/>
          <w:b w:val="0"/>
          <w:color w:val="auto"/>
          <w:lang w:eastAsia="en-US"/>
        </w:rPr>
        <w:t>a 0</w:t>
      </w:r>
      <w:r w:rsidRPr="0081460E">
        <w:rPr>
          <w:rFonts w:eastAsiaTheme="majorEastAsia"/>
          <w:b w:val="0"/>
          <w:color w:val="auto"/>
          <w:lang w:eastAsia="en-US"/>
        </w:rPr>
        <w:t xml:space="preserve"> (cero) se considerará que existe un uso en exceso de la capacidad reservada.</w:t>
      </w:r>
      <w:bookmarkEnd w:id="94"/>
    </w:p>
    <w:p w14:paraId="4BF3CAD9" w14:textId="1A80F1E6" w:rsidR="00B166B2" w:rsidRPr="0081460E" w:rsidRDefault="00B166B2" w:rsidP="00A654DA">
      <w:pPr>
        <w:pStyle w:val="Ttulo3"/>
        <w:numPr>
          <w:ilvl w:val="0"/>
          <w:numId w:val="0"/>
        </w:numPr>
        <w:rPr>
          <w:rFonts w:eastAsiaTheme="majorEastAsia"/>
          <w:b w:val="0"/>
          <w:color w:val="auto"/>
          <w:lang w:eastAsia="en-US"/>
        </w:rPr>
      </w:pPr>
      <w:bookmarkStart w:id="95" w:name="_Toc115165679"/>
      <w:r w:rsidRPr="0081460E">
        <w:rPr>
          <w:rFonts w:eastAsiaTheme="majorEastAsia"/>
          <w:b w:val="0"/>
          <w:color w:val="auto"/>
          <w:lang w:eastAsia="en-US"/>
        </w:rPr>
        <w:t xml:space="preserve">Al final de cada Mes, el Distribuidor podrá penalizar a los Usuarios de Distribución Simple si durante algún Día de Flujo la utilización del Sistema de Distribución por parte del Usuario o </w:t>
      </w:r>
      <w:r w:rsidRPr="0081460E">
        <w:rPr>
          <w:rFonts w:eastAsiaTheme="majorEastAsia"/>
          <w:b w:val="0"/>
          <w:color w:val="auto"/>
          <w:lang w:eastAsia="en-US"/>
        </w:rPr>
        <w:lastRenderedPageBreak/>
        <w:t>Usuario Final excede su Capacidad Reservada. El monto de esta penalidad se calculará sobre el monto utilizado en exceso de la Capacidad Reservada, considerando una tolerancia de +5% por ciento. La penalización será equivalente a 2 (dos) veces el Cargo por Capacidad del Grupo Tarifario correspondiente aprobado por la Comisión.</w:t>
      </w:r>
      <w:bookmarkEnd w:id="95"/>
    </w:p>
    <w:p w14:paraId="0A8EBEC1" w14:textId="61DF877B" w:rsidR="00B166B2" w:rsidRPr="0081460E" w:rsidRDefault="00B166B2" w:rsidP="00A654DA">
      <w:pPr>
        <w:pStyle w:val="Ttulo3"/>
        <w:numPr>
          <w:ilvl w:val="0"/>
          <w:numId w:val="0"/>
        </w:numPr>
        <w:rPr>
          <w:rFonts w:eastAsiaTheme="majorEastAsia"/>
          <w:b w:val="0"/>
          <w:color w:val="auto"/>
          <w:lang w:eastAsia="en-US"/>
        </w:rPr>
      </w:pPr>
      <w:bookmarkStart w:id="96" w:name="_Toc115165680"/>
      <w:r w:rsidRPr="0081460E">
        <w:rPr>
          <w:rFonts w:eastAsiaTheme="majorEastAsia"/>
          <w:b w:val="0"/>
          <w:color w:val="auto"/>
          <w:lang w:eastAsia="en-US"/>
        </w:rPr>
        <w:t>De acuerdo con la Directiva de Precios y Tarifas, el Distribuidor bonificará anualmente entre sus Usuarios o Usuarios Finales de Distribución Simple el ingreso que reciba por concepto de estas penalizaciones descontando el costo en que hubiese incurrido como resultado de las desviaciones en el uso de la capacidad por parte de los Usuarios o Usuarios Finales. Esta bonificación se llevará a cabo a prorrata conforme a la Capacidad Reservada por los Usuarios o Usuarios Finales del Servicio bajo la modalidad de Distribución Simple en Base Firme.</w:t>
      </w:r>
      <w:bookmarkEnd w:id="96"/>
    </w:p>
    <w:p w14:paraId="77171E39" w14:textId="698A723C" w:rsidR="00C2406F" w:rsidRPr="0081460E" w:rsidRDefault="00B166B2" w:rsidP="00A654DA">
      <w:pPr>
        <w:pStyle w:val="Ttulo3"/>
        <w:numPr>
          <w:ilvl w:val="0"/>
          <w:numId w:val="0"/>
        </w:numPr>
      </w:pPr>
      <w:bookmarkStart w:id="97" w:name="_Toc115165681"/>
      <w:r w:rsidRPr="0081460E">
        <w:rPr>
          <w:rFonts w:eastAsiaTheme="majorEastAsia"/>
          <w:b w:val="0"/>
          <w:color w:val="auto"/>
          <w:lang w:eastAsia="en-US"/>
        </w:rPr>
        <w:t>El Permisionario no podrá trasladar a los usuarios del Servicio de Distribución con Comercialización el pago de penalizaciones en que incurran por una utilización de la capacidad distinta a la reservada o confirmada en los sistemas de transporte, almacenamiento y distribución.</w:t>
      </w:r>
      <w:bookmarkEnd w:id="97"/>
    </w:p>
    <w:p w14:paraId="4CEF76E7" w14:textId="77777777" w:rsidR="00E84403" w:rsidRPr="0081460E" w:rsidRDefault="00E84403" w:rsidP="00F724B5">
      <w:pPr>
        <w:pStyle w:val="Ttulo2"/>
        <w:rPr>
          <w:rFonts w:cs="Arial"/>
          <w:szCs w:val="24"/>
        </w:rPr>
      </w:pPr>
      <w:bookmarkStart w:id="98" w:name="_Toc115165682"/>
      <w:r w:rsidRPr="0081460E">
        <w:rPr>
          <w:rFonts w:cs="Arial"/>
          <w:szCs w:val="24"/>
        </w:rPr>
        <w:t>Acceso Abierto</w:t>
      </w:r>
      <w:bookmarkEnd w:id="98"/>
    </w:p>
    <w:p w14:paraId="19B1620C" w14:textId="77777777" w:rsidR="00E84403" w:rsidRPr="0081460E" w:rsidRDefault="00E84403" w:rsidP="00E84403">
      <w:r w:rsidRPr="0081460E">
        <w:t xml:space="preserve">Siempre y cuando el Usuario o Usuario Final cumpla con lo previsto en el numeral </w:t>
      </w:r>
      <w:r w:rsidRPr="0081460E">
        <w:fldChar w:fldCharType="begin"/>
      </w:r>
      <w:r w:rsidRPr="0081460E">
        <w:instrText xml:space="preserve"> REF _Ref371581189 \r \h  \* MERGEFORMAT </w:instrText>
      </w:r>
      <w:r w:rsidRPr="0081460E">
        <w:fldChar w:fldCharType="separate"/>
      </w:r>
      <w:r w:rsidRPr="0081460E">
        <w:t>2.1.2</w:t>
      </w:r>
      <w:r w:rsidRPr="0081460E">
        <w:fldChar w:fldCharType="end"/>
      </w:r>
      <w:r w:rsidRPr="0081460E">
        <w:t xml:space="preserve"> de estos Términos y Condiciones, el Permisionario proporcionará el Servicio contratado a través del Sistema, de conformidad con estos Términos y Condiciones y con lo dispuesto por el Marco Regulatorio.</w:t>
      </w:r>
    </w:p>
    <w:p w14:paraId="450B2FF0" w14:textId="6654FB9A" w:rsidR="00E84403" w:rsidRPr="0081460E" w:rsidRDefault="00E84403" w:rsidP="00E84403">
      <w:r w:rsidRPr="0081460E">
        <w:t>El Permisionario otorgará acceso abierto y no indebidamente discriminatorio de conformidad con lo dispuesto en el artículo 70 de la Ley</w:t>
      </w:r>
      <w:r w:rsidR="00840C75" w:rsidRPr="0081460E">
        <w:t xml:space="preserve"> de Hidrocarburos</w:t>
      </w:r>
      <w:r w:rsidRPr="0081460E">
        <w:t>. Cuando el Permisionario niegue a un Usuario o Usuario Final el acceso al Servicio, deberá notificarle por escrito, de conformidad con lo dispuesto en las DACG.</w:t>
      </w:r>
    </w:p>
    <w:p w14:paraId="593AF243" w14:textId="58407184" w:rsidR="00FA4282" w:rsidRPr="0081460E" w:rsidRDefault="006044AD" w:rsidP="00FA4282">
      <w:r w:rsidRPr="0081460E">
        <w:t>El Permisionario deberá permitir a los Usuarios acceso abierto y no indebidamente discriminatorio a los servicios del Sistema, de acuerdo con est</w:t>
      </w:r>
      <w:r w:rsidR="00FC455E" w:rsidRPr="0081460E">
        <w:t>o</w:t>
      </w:r>
      <w:r w:rsidRPr="0081460E">
        <w:t xml:space="preserve">s </w:t>
      </w:r>
      <w:r w:rsidR="00FC455E" w:rsidRPr="0081460E">
        <w:t xml:space="preserve">Términos y </w:t>
      </w:r>
      <w:r w:rsidRPr="0081460E">
        <w:t>Condiciones, así como de conformidad con lo dispuesto en el Marco Reg</w:t>
      </w:r>
      <w:r w:rsidR="00FC455E" w:rsidRPr="0081460E">
        <w:t>ulatorio</w:t>
      </w:r>
      <w:r w:rsidRPr="0081460E">
        <w:t>, de acuerdo con lo siguiente</w:t>
      </w:r>
      <w:r w:rsidR="00FA4282" w:rsidRPr="0081460E">
        <w:t>.</w:t>
      </w:r>
    </w:p>
    <w:p w14:paraId="456CD9A5" w14:textId="77777777" w:rsidR="00FA4282" w:rsidRPr="0081460E" w:rsidRDefault="006044AD" w:rsidP="00FA4282">
      <w:r w:rsidRPr="0081460E">
        <w:t>El acceso abierto y no indebidamente discriminatorio estará limitado a la Capacidad Disponible del Sistema. En la determinación de la Capacidad Disponible, el Permisionario deberá mantener y garantizar las Presiones de Entrega en el Sistema convenidas con los Usuarios</w:t>
      </w:r>
      <w:r w:rsidR="00FC455E" w:rsidRPr="0081460E">
        <w:t xml:space="preserve"> o Usuarios Finales</w:t>
      </w:r>
      <w:r w:rsidRPr="0081460E">
        <w:t>.</w:t>
      </w:r>
    </w:p>
    <w:p w14:paraId="7BE65898" w14:textId="3B4FBA55" w:rsidR="00FA4282" w:rsidRPr="0081460E" w:rsidRDefault="00FA4282" w:rsidP="00FA4282">
      <w:r w:rsidRPr="0081460E">
        <w:t>E</w:t>
      </w:r>
      <w:r w:rsidR="006044AD" w:rsidRPr="0081460E">
        <w:t xml:space="preserve">l Permisionario dará igual prioridad a aquellos Usuarios que soliciten el Servicio de Distribución Simple o el Servicio de Distribución con Comercialización y no distinguirá entre Capacidad </w:t>
      </w:r>
      <w:r w:rsidR="007B3F47" w:rsidRPr="0081460E">
        <w:t>D</w:t>
      </w:r>
      <w:r w:rsidR="006044AD" w:rsidRPr="0081460E">
        <w:t>isponible para uno u otro Servicio.</w:t>
      </w:r>
    </w:p>
    <w:p w14:paraId="4EE1AE43" w14:textId="7CAC1F80" w:rsidR="00FA4282" w:rsidRPr="0081460E" w:rsidRDefault="006044AD" w:rsidP="00FA4282">
      <w:r w:rsidRPr="0081460E">
        <w:lastRenderedPageBreak/>
        <w:t xml:space="preserve">El acceso abierto a los </w:t>
      </w:r>
      <w:r w:rsidR="007B3F47" w:rsidRPr="0081460E">
        <w:t>s</w:t>
      </w:r>
      <w:r w:rsidRPr="0081460E">
        <w:t>ervicios del Permisionario sólo puede ser ejercido por los Usuarios</w:t>
      </w:r>
      <w:r w:rsidR="007B3F47" w:rsidRPr="0081460E">
        <w:t xml:space="preserve"> o Usuarios Finales</w:t>
      </w:r>
      <w:r w:rsidRPr="0081460E">
        <w:t>, por medio de la celebración del respectivo Contrato.</w:t>
      </w:r>
    </w:p>
    <w:p w14:paraId="42E721AC" w14:textId="77777777" w:rsidR="00FA4282" w:rsidRPr="0081460E" w:rsidRDefault="006044AD" w:rsidP="00FA4282">
      <w:r w:rsidRPr="0081460E">
        <w:t>Cuan</w:t>
      </w:r>
      <w:r w:rsidR="00FA4282" w:rsidRPr="0081460E">
        <w:t>d</w:t>
      </w:r>
      <w:r w:rsidRPr="0081460E">
        <w:t>o el Permisionario niegue a un Usuario</w:t>
      </w:r>
      <w:r w:rsidR="007B3F47" w:rsidRPr="0081460E">
        <w:t xml:space="preserve"> o Usuario Final</w:t>
      </w:r>
      <w:r w:rsidRPr="0081460E">
        <w:t xml:space="preserve"> el acceso al Servicio, teniendo Capacidad disponible, u ofrezca el Servicio bajo condiciones indebidamente discriminatorias, la parte afectada podrá solicitar la intervención de la Comisión, en términos del artículo 63 del Reglamento.</w:t>
      </w:r>
    </w:p>
    <w:p w14:paraId="75EA04EC" w14:textId="77777777" w:rsidR="006044AD" w:rsidRPr="0081460E" w:rsidRDefault="006044AD" w:rsidP="00FA4282">
      <w:pPr>
        <w:pStyle w:val="Ttulo3"/>
      </w:pPr>
      <w:bookmarkStart w:id="99" w:name="_Toc115165683"/>
      <w:r w:rsidRPr="0081460E">
        <w:t>Extensiones y ampliaciones</w:t>
      </w:r>
      <w:bookmarkEnd w:id="99"/>
    </w:p>
    <w:p w14:paraId="2DCBD96E" w14:textId="71E1B859" w:rsidR="006044AD" w:rsidRPr="0081460E" w:rsidRDefault="006044AD" w:rsidP="005331F4">
      <w:r w:rsidRPr="0081460E">
        <w:t xml:space="preserve">Cuando el Sistema no cuente con Capacidad Disponible o bien los Puntos de Entrega contenidos en una Solicitud de Servicio no estén cubiertos por el Sistema, el Permisionario estará obligado a llevar a cabo la extensión o </w:t>
      </w:r>
      <w:r w:rsidR="007B3F47" w:rsidRPr="0081460E">
        <w:t>A</w:t>
      </w:r>
      <w:r w:rsidRPr="0081460E">
        <w:t xml:space="preserve">mpliación del Sistema correspondiente sujeto </w:t>
      </w:r>
    </w:p>
    <w:p w14:paraId="00612902" w14:textId="77777777" w:rsidR="006044AD" w:rsidRPr="0081460E" w:rsidRDefault="006044AD" w:rsidP="00A654DA">
      <w:pPr>
        <w:pStyle w:val="abcInciso"/>
        <w:numPr>
          <w:ilvl w:val="0"/>
          <w:numId w:val="34"/>
        </w:numPr>
      </w:pPr>
      <w:r w:rsidRPr="0081460E">
        <w:t>Que la prestación del servicio solicitado sea económicamente viable para el Permisionario, o</w:t>
      </w:r>
    </w:p>
    <w:p w14:paraId="2A6ECF40" w14:textId="77777777" w:rsidR="006044AD" w:rsidRPr="0081460E" w:rsidRDefault="006044AD" w:rsidP="00A654DA">
      <w:pPr>
        <w:pStyle w:val="abcInciso"/>
        <w:numPr>
          <w:ilvl w:val="0"/>
          <w:numId w:val="33"/>
        </w:numPr>
      </w:pPr>
      <w:r w:rsidRPr="0081460E">
        <w:t>Que las partes celebren un convenio de inversión para cubrir el costo de las obras e instalaciones que constituyan la extensión o ampliación.</w:t>
      </w:r>
    </w:p>
    <w:p w14:paraId="78119374" w14:textId="77777777" w:rsidR="006044AD" w:rsidRPr="0081460E" w:rsidRDefault="006044AD" w:rsidP="005331F4">
      <w:r w:rsidRPr="0081460E">
        <w:t>Toda solicitud de Servicio se considerará económicamente viable para el Permisionario, cuando la Conexión Estándar o la Conexión No Estándar permitan cubrir el costo de las obras, los Ductos y demás instalaciones requeridas que constituyan la conexión del Usuario, y:</w:t>
      </w:r>
    </w:p>
    <w:p w14:paraId="5552C31F" w14:textId="77777777" w:rsidR="006044AD" w:rsidRPr="0081460E" w:rsidRDefault="006044AD" w:rsidP="00A654DA">
      <w:pPr>
        <w:pStyle w:val="abcInciso"/>
        <w:numPr>
          <w:ilvl w:val="0"/>
          <w:numId w:val="35"/>
        </w:numPr>
      </w:pPr>
      <w:r w:rsidRPr="0081460E">
        <w:t>La extensión o ampliación del Sistema haya sido prevista en el plan de negocios propuesto por el Permisionario y aprobado por la Comisión en la última revisión de Tarifas, o</w:t>
      </w:r>
    </w:p>
    <w:p w14:paraId="6314715F" w14:textId="77777777" w:rsidR="006044AD" w:rsidRPr="0081460E" w:rsidRDefault="006044AD" w:rsidP="00A654DA">
      <w:pPr>
        <w:pStyle w:val="abcInciso"/>
        <w:numPr>
          <w:ilvl w:val="0"/>
          <w:numId w:val="35"/>
        </w:numPr>
      </w:pPr>
      <w:r w:rsidRPr="0081460E">
        <w:t xml:space="preserve">La extensión o ampliación del Sistema represente inversiones adicionales a las programadas en el plan de negocios propuesto por el Permisionario y aprobado por la Comisión, pero dicha inversión pueda ser recuperada con una tasa </w:t>
      </w:r>
      <w:r w:rsidR="007B3F47" w:rsidRPr="0081460E">
        <w:t xml:space="preserve">de </w:t>
      </w:r>
      <w:r w:rsidRPr="0081460E">
        <w:t>rentabilidad y un plazo equiparable a los previstos en el citado plan de negocios, considerando las tarifas máximas aprobadas por la Comisión para la prestación del Servicio, es decir cuándo: R / I &gt; 1.</w:t>
      </w:r>
    </w:p>
    <w:p w14:paraId="224E460B" w14:textId="77777777" w:rsidR="006044AD" w:rsidRPr="0081460E" w:rsidRDefault="006044AD" w:rsidP="005331F4">
      <w:r w:rsidRPr="0081460E">
        <w:t xml:space="preserve">Donde: </w:t>
      </w:r>
    </w:p>
    <w:p w14:paraId="2FE1E97E" w14:textId="77777777" w:rsidR="006044AD" w:rsidRPr="0081460E" w:rsidRDefault="006044AD" w:rsidP="005331F4">
      <w:pPr>
        <w:ind w:left="567" w:hanging="567"/>
      </w:pPr>
      <m:oMath>
        <m:r>
          <m:rPr>
            <m:sty m:val="b"/>
          </m:rPr>
          <w:rPr>
            <w:rFonts w:ascii="Cambria Math" w:hAnsi="Cambria Math"/>
          </w:rPr>
          <m:t>R</m:t>
        </m:r>
      </m:oMath>
      <w:r w:rsidRPr="0081460E">
        <w:t>:</w:t>
      </w:r>
      <w:r w:rsidR="005331F4" w:rsidRPr="0081460E">
        <w:tab/>
      </w:r>
      <w:r w:rsidRPr="0081460E">
        <w:t>Es rendimiento que podrá obtener el Permisionario por la extensión o ampliación solicitada, de conformidad con la siguiente fórmula:</w:t>
      </w:r>
    </w:p>
    <w:p w14:paraId="08C743EB" w14:textId="77777777" w:rsidR="006044AD" w:rsidRPr="0081460E" w:rsidRDefault="006044AD" w:rsidP="006044AD">
      <w:pPr>
        <w:autoSpaceDE w:val="0"/>
        <w:autoSpaceDN w:val="0"/>
        <w:adjustRightInd w:val="0"/>
        <w:spacing w:line="240" w:lineRule="auto"/>
        <w:jc w:val="center"/>
        <w:rPr>
          <w:b/>
          <w:bCs w:val="0"/>
        </w:rPr>
      </w:pPr>
      <w:r w:rsidRPr="0081460E">
        <w:rPr>
          <w:b/>
          <w:bCs w:val="0"/>
          <w:noProof/>
          <w:lang w:val="es-MX" w:eastAsia="es-MX"/>
        </w:rPr>
        <w:drawing>
          <wp:inline distT="0" distB="0" distL="0" distR="0" wp14:anchorId="7365B305" wp14:editId="1F91CBAB">
            <wp:extent cx="3690308" cy="675872"/>
            <wp:effectExtent l="19050" t="0" r="539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16758" cy="680716"/>
                    </a:xfrm>
                    <a:prstGeom prst="rect">
                      <a:avLst/>
                    </a:prstGeom>
                    <a:noFill/>
                    <a:ln w="9525">
                      <a:noFill/>
                      <a:miter lim="800000"/>
                      <a:headEnd/>
                      <a:tailEnd/>
                    </a:ln>
                  </pic:spPr>
                </pic:pic>
              </a:graphicData>
            </a:graphic>
          </wp:inline>
        </w:drawing>
      </w:r>
    </w:p>
    <w:p w14:paraId="5F854A3D" w14:textId="77777777" w:rsidR="006044AD" w:rsidRPr="0081460E" w:rsidRDefault="006044AD" w:rsidP="005331F4">
      <w:pPr>
        <w:ind w:left="567" w:hanging="567"/>
      </w:pPr>
      <m:oMath>
        <m:r>
          <m:rPr>
            <m:sty m:val="b"/>
          </m:rPr>
          <w:rPr>
            <w:rFonts w:ascii="Cambria Math" w:hAnsi="Cambria Math"/>
          </w:rPr>
          <m:t>I</m:t>
        </m:r>
      </m:oMath>
      <w:r w:rsidRPr="0081460E">
        <w:rPr>
          <w:b/>
        </w:rPr>
        <w:t xml:space="preserve"> :</w:t>
      </w:r>
      <w:r w:rsidR="005331F4" w:rsidRPr="0081460E">
        <w:rPr>
          <w:b/>
        </w:rPr>
        <w:tab/>
      </w:r>
      <w:r w:rsidRPr="0081460E">
        <w:t>Monto de Inversión</w:t>
      </w:r>
      <w:r w:rsidR="005331F4" w:rsidRPr="0081460E">
        <w:t>: e</w:t>
      </w:r>
      <w:r w:rsidRPr="0081460E">
        <w:t xml:space="preserve">s el total de erogaciones necesarias para la construcción de la red, Ductos, compresores, reguladores, Medidores y otros equipos requeridos para la </w:t>
      </w:r>
      <w:r w:rsidRPr="0081460E">
        <w:lastRenderedPageBreak/>
        <w:t>ampliación de la Capacidad y/o la longitud del Sistema de Distribución existente hasta las conexiones del Usuario. Se calcula de acuerdo con la siguiente fórmula:</w:t>
      </w:r>
    </w:p>
    <w:p w14:paraId="177DE506" w14:textId="77777777" w:rsidR="006044AD" w:rsidRPr="0081460E" w:rsidRDefault="006044AD" w:rsidP="006044AD">
      <w:pPr>
        <w:autoSpaceDE w:val="0"/>
        <w:autoSpaceDN w:val="0"/>
        <w:adjustRightInd w:val="0"/>
        <w:spacing w:line="240" w:lineRule="auto"/>
        <w:jc w:val="center"/>
        <w:rPr>
          <w:b/>
          <w:bCs w:val="0"/>
        </w:rPr>
      </w:pPr>
      <w:r w:rsidRPr="0081460E">
        <w:rPr>
          <w:b/>
          <w:bCs w:val="0"/>
          <w:noProof/>
          <w:lang w:val="es-MX" w:eastAsia="es-MX"/>
        </w:rPr>
        <w:drawing>
          <wp:inline distT="0" distB="0" distL="0" distR="0" wp14:anchorId="373F148C" wp14:editId="0A0405E5">
            <wp:extent cx="1318044" cy="583109"/>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339350" cy="592535"/>
                    </a:xfrm>
                    <a:prstGeom prst="rect">
                      <a:avLst/>
                    </a:prstGeom>
                    <a:noFill/>
                    <a:ln w="9525">
                      <a:noFill/>
                      <a:miter lim="800000"/>
                      <a:headEnd/>
                      <a:tailEnd/>
                    </a:ln>
                  </pic:spPr>
                </pic:pic>
              </a:graphicData>
            </a:graphic>
          </wp:inline>
        </w:drawing>
      </w:r>
    </w:p>
    <w:p w14:paraId="53C7C902" w14:textId="77777777" w:rsidR="006044AD" w:rsidRPr="0081460E" w:rsidRDefault="006044AD" w:rsidP="005331F4">
      <m:oMath>
        <m:r>
          <m:rPr>
            <m:sty m:val="b"/>
          </m:rPr>
          <w:rPr>
            <w:rFonts w:ascii="Cambria Math" w:hAnsi="Cambria Math"/>
          </w:rPr>
          <m:t>t</m:t>
        </m:r>
      </m:oMath>
      <w:r w:rsidRPr="0081460E">
        <w:t>:</w:t>
      </w:r>
      <w:r w:rsidR="005331F4" w:rsidRPr="0081460E">
        <w:tab/>
      </w:r>
      <w:r w:rsidRPr="0081460E">
        <w:t>Periodo de tiempo</w:t>
      </w:r>
    </w:p>
    <w:p w14:paraId="3277238D" w14:textId="7B6A2D08" w:rsidR="006044AD" w:rsidRPr="0081460E" w:rsidRDefault="006044AD" w:rsidP="005331F4">
      <m:oMath>
        <m:r>
          <m:rPr>
            <m:sty m:val="b"/>
          </m:rPr>
          <w:rPr>
            <w:rFonts w:ascii="Cambria Math" w:hAnsi="Cambria Math"/>
          </w:rPr>
          <m:t>Vt</m:t>
        </m:r>
        <m:r>
          <m:rPr>
            <m:sty m:val="p"/>
          </m:rPr>
          <w:rPr>
            <w:rFonts w:ascii="Cambria Math" w:hAnsi="Cambria Math"/>
          </w:rPr>
          <m:t>:</m:t>
        </m:r>
      </m:oMath>
      <w:r w:rsidR="005331F4" w:rsidRPr="0081460E">
        <w:tab/>
      </w:r>
      <w:r w:rsidRPr="0081460E">
        <w:t>Volumen</w:t>
      </w:r>
      <w:r w:rsidR="005331F4" w:rsidRPr="0081460E">
        <w:t>: e</w:t>
      </w:r>
      <w:r w:rsidRPr="0081460E">
        <w:t xml:space="preserve">s el volumen de energía consumida durante el periodo </w:t>
      </w:r>
      <m:oMath>
        <m:r>
          <m:rPr>
            <m:sty m:val="b"/>
          </m:rPr>
          <w:rPr>
            <w:rFonts w:ascii="Cambria Math" w:hAnsi="Cambria Math"/>
          </w:rPr>
          <m:t>t</m:t>
        </m:r>
      </m:oMath>
      <w:r w:rsidRPr="0081460E">
        <w:t>, estimado por el Permisionario con base en el estudio de las condiciones de operación de los Usuarios</w:t>
      </w:r>
      <w:r w:rsidR="007B3F47" w:rsidRPr="0081460E">
        <w:t xml:space="preserve"> o Usuario Finales</w:t>
      </w:r>
      <w:r w:rsidRPr="0081460E">
        <w:t xml:space="preserve"> potenciales en su caso. </w:t>
      </w:r>
    </w:p>
    <w:p w14:paraId="1F9B9930" w14:textId="77777777" w:rsidR="006044AD" w:rsidRPr="0081460E" w:rsidRDefault="006044AD" w:rsidP="005331F4">
      <m:oMath>
        <m:r>
          <m:rPr>
            <m:sty m:val="b"/>
          </m:rPr>
          <w:rPr>
            <w:rFonts w:ascii="Cambria Math" w:hAnsi="Cambria Math"/>
          </w:rPr>
          <m:t>P</m:t>
        </m:r>
        <m:r>
          <m:rPr>
            <m:sty m:val="p"/>
          </m:rPr>
          <w:rPr>
            <w:rFonts w:ascii="Cambria Math" w:hAnsi="Cambria Math"/>
          </w:rPr>
          <m:t>:</m:t>
        </m:r>
      </m:oMath>
      <w:r w:rsidR="005331F4" w:rsidRPr="0081460E">
        <w:tab/>
      </w:r>
      <w:r w:rsidRPr="0081460E">
        <w:t>Es el plazo ponderado de la vida útil de los activos que conforman la inversión.</w:t>
      </w:r>
    </w:p>
    <w:p w14:paraId="2F508C6C" w14:textId="755F5242" w:rsidR="006044AD" w:rsidRPr="0081460E" w:rsidRDefault="006044AD" w:rsidP="005331F4">
      <m:oMath>
        <m:r>
          <m:rPr>
            <m:sty m:val="b"/>
          </m:rPr>
          <w:rPr>
            <w:rFonts w:ascii="Cambria Math" w:hAnsi="Cambria Math"/>
          </w:rPr>
          <m:t>ta</m:t>
        </m:r>
        <m:r>
          <m:rPr>
            <m:sty m:val="p"/>
          </m:rPr>
          <w:rPr>
            <w:rFonts w:ascii="Cambria Math" w:hAnsi="Cambria Math"/>
          </w:rPr>
          <m:t>:</m:t>
        </m:r>
      </m:oMath>
      <w:r w:rsidR="005331F4" w:rsidRPr="0081460E">
        <w:tab/>
      </w:r>
      <w:r w:rsidRPr="0081460E">
        <w:t>Tasa de actualización</w:t>
      </w:r>
      <w:r w:rsidR="005331F4" w:rsidRPr="0081460E">
        <w:t>: e</w:t>
      </w:r>
      <w:r w:rsidRPr="0081460E">
        <w:t xml:space="preserve">s igual al </w:t>
      </w:r>
      <w:r w:rsidR="007B3F47" w:rsidRPr="0081460E">
        <w:t>c</w:t>
      </w:r>
      <w:r w:rsidRPr="0081460E">
        <w:t xml:space="preserve">osto </w:t>
      </w:r>
      <w:r w:rsidR="007B3F47" w:rsidRPr="0081460E">
        <w:t>p</w:t>
      </w:r>
      <w:r w:rsidRPr="0081460E">
        <w:t xml:space="preserve">romedio </w:t>
      </w:r>
      <w:r w:rsidR="007B3F47" w:rsidRPr="0081460E">
        <w:t>p</w:t>
      </w:r>
      <w:r w:rsidRPr="0081460E">
        <w:t xml:space="preserve">onderado del </w:t>
      </w:r>
      <w:r w:rsidR="007B3F47" w:rsidRPr="0081460E">
        <w:t>c</w:t>
      </w:r>
      <w:r w:rsidRPr="0081460E">
        <w:t>apital aprobado por la Comisión en la última revisión de Tarifas quinquenal.</w:t>
      </w:r>
    </w:p>
    <w:p w14:paraId="4027D7BD" w14:textId="64E39347" w:rsidR="006044AD" w:rsidRPr="0081460E" w:rsidRDefault="006044AD" w:rsidP="005331F4">
      <m:oMath>
        <m:r>
          <m:rPr>
            <m:sty m:val="b"/>
          </m:rPr>
          <w:rPr>
            <w:rFonts w:ascii="Cambria Math" w:hAnsi="Cambria Math"/>
          </w:rPr>
          <m:t>CV</m:t>
        </m:r>
        <m:r>
          <m:rPr>
            <m:sty m:val="bi"/>
          </m:rPr>
          <w:rPr>
            <w:rFonts w:ascii="Cambria Math" w:hAnsi="Cambria Math"/>
          </w:rPr>
          <m:t>:</m:t>
        </m:r>
      </m:oMath>
      <w:r w:rsidR="005331F4" w:rsidRPr="0081460E">
        <w:rPr>
          <w:b/>
        </w:rPr>
        <w:tab/>
      </w:r>
      <w:r w:rsidRPr="0081460E">
        <w:t xml:space="preserve">Es el Cargo Volumétrico aplicable de acuerdo </w:t>
      </w:r>
      <w:r w:rsidR="00DD3326" w:rsidRPr="0081460E">
        <w:t>con</w:t>
      </w:r>
      <w:r w:rsidRPr="0081460E">
        <w:t xml:space="preserve"> la Lista de Tarifas vigente a la fecha de realización del estudio.</w:t>
      </w:r>
    </w:p>
    <w:p w14:paraId="538C3298" w14:textId="7A7BFEC8" w:rsidR="006044AD" w:rsidRPr="0081460E" w:rsidRDefault="006044AD" w:rsidP="005331F4">
      <m:oMath>
        <m:r>
          <m:rPr>
            <m:sty m:val="b"/>
          </m:rPr>
          <w:rPr>
            <w:rFonts w:ascii="Cambria Math" w:hAnsi="Cambria Math"/>
          </w:rPr>
          <m:t>pr:</m:t>
        </m:r>
      </m:oMath>
      <w:r w:rsidR="005331F4" w:rsidRPr="0081460E">
        <w:rPr>
          <w:b/>
        </w:rPr>
        <w:tab/>
      </w:r>
      <w:r w:rsidRPr="0081460E">
        <w:t>Porcentaje de rendimiento</w:t>
      </w:r>
      <w:r w:rsidR="005331F4" w:rsidRPr="0081460E">
        <w:t>: e</w:t>
      </w:r>
      <w:r w:rsidRPr="0081460E">
        <w:t xml:space="preserve">s igual al resultado de dividir el rendimiento autorizado por la Comisión en la última revisión quinquenal de Tarifas correspondiente al </w:t>
      </w:r>
      <w:r w:rsidR="00DD3326" w:rsidRPr="0081460E">
        <w:t>g</w:t>
      </w:r>
      <w:r w:rsidRPr="0081460E">
        <w:t xml:space="preserve">rupo </w:t>
      </w:r>
      <w:r w:rsidR="00DD3326" w:rsidRPr="0081460E">
        <w:t>t</w:t>
      </w:r>
      <w:r w:rsidRPr="0081460E">
        <w:t>arifario al cual pertenece el Usuario</w:t>
      </w:r>
      <w:r w:rsidR="007B3F47" w:rsidRPr="0081460E">
        <w:t xml:space="preserve"> o Usuario Final</w:t>
      </w:r>
      <w:r w:rsidRPr="0081460E">
        <w:t xml:space="preserve">, entre el ingreso total autorizado por la Comisión para dicho </w:t>
      </w:r>
      <w:r w:rsidR="00DD3326" w:rsidRPr="0081460E">
        <w:t>g</w:t>
      </w:r>
      <w:r w:rsidRPr="0081460E">
        <w:t xml:space="preserve">rupo </w:t>
      </w:r>
      <w:r w:rsidR="00DD3326" w:rsidRPr="0081460E">
        <w:t>t</w:t>
      </w:r>
      <w:r w:rsidRPr="0081460E">
        <w:t>arifario.</w:t>
      </w:r>
    </w:p>
    <w:p w14:paraId="447DCF41" w14:textId="01EA2A2F" w:rsidR="006044AD" w:rsidRPr="0081460E" w:rsidRDefault="006044AD" w:rsidP="005331F4">
      <m:oMath>
        <m:r>
          <m:rPr>
            <m:sty m:val="b"/>
          </m:rPr>
          <w:rPr>
            <w:rFonts w:ascii="Cambria Math" w:hAnsi="Cambria Math"/>
          </w:rPr>
          <m:t>CS</m:t>
        </m:r>
        <m:r>
          <m:rPr>
            <m:sty m:val="bi"/>
          </m:rPr>
          <w:rPr>
            <w:rFonts w:ascii="Cambria Math" w:hAnsi="Cambria Math"/>
          </w:rPr>
          <m:t>:</m:t>
        </m:r>
      </m:oMath>
      <w:r w:rsidR="005331F4" w:rsidRPr="0081460E">
        <w:rPr>
          <w:b/>
        </w:rPr>
        <w:tab/>
      </w:r>
      <w:r w:rsidR="005331F4" w:rsidRPr="0081460E">
        <w:t>E</w:t>
      </w:r>
      <w:r w:rsidRPr="0081460E">
        <w:t xml:space="preserve">s el Cargo por Servicio aplicable de acuerdo </w:t>
      </w:r>
      <w:r w:rsidR="00DD3326" w:rsidRPr="0081460E">
        <w:t>con</w:t>
      </w:r>
      <w:r w:rsidRPr="0081460E">
        <w:t xml:space="preserve"> la Lista de Tarifas vigente a la fecha de realización del estudio.</w:t>
      </w:r>
    </w:p>
    <w:p w14:paraId="2984C8E1" w14:textId="77777777" w:rsidR="006044AD" w:rsidRPr="0081460E" w:rsidRDefault="006044AD" w:rsidP="005331F4">
      <m:oMath>
        <m:r>
          <m:rPr>
            <m:sty m:val="b"/>
          </m:rPr>
          <w:rPr>
            <w:rFonts w:ascii="Cambria Math" w:hAnsi="Cambria Math"/>
          </w:rPr>
          <m:t>m:</m:t>
        </m:r>
      </m:oMath>
      <w:r w:rsidR="005331F4" w:rsidRPr="0081460E">
        <w:rPr>
          <w:b/>
        </w:rPr>
        <w:tab/>
      </w:r>
      <w:r w:rsidRPr="0081460E">
        <w:t>Meses.</w:t>
      </w:r>
    </w:p>
    <w:p w14:paraId="661B3887" w14:textId="0F60F35E" w:rsidR="006044AD" w:rsidRPr="0081460E" w:rsidRDefault="006044AD" w:rsidP="005331F4">
      <m:oMath>
        <m:r>
          <m:rPr>
            <m:sty m:val="b"/>
          </m:rPr>
          <w:rPr>
            <w:rFonts w:ascii="Cambria Math" w:hAnsi="Cambria Math"/>
          </w:rPr>
          <m:t>CCE:</m:t>
        </m:r>
      </m:oMath>
      <w:r w:rsidR="005331F4" w:rsidRPr="0081460E">
        <w:rPr>
          <w:b/>
        </w:rPr>
        <w:tab/>
      </w:r>
      <w:r w:rsidRPr="0081460E">
        <w:t xml:space="preserve">Es el costo de Conexión Estándar aplicable de acuerdo </w:t>
      </w:r>
      <w:r w:rsidR="00DD3326" w:rsidRPr="0081460E">
        <w:t>con</w:t>
      </w:r>
      <w:r w:rsidRPr="0081460E">
        <w:t xml:space="preserve"> la Lista de Tarifas vigente a la fecha de realización del estudio.</w:t>
      </w:r>
    </w:p>
    <w:p w14:paraId="3D547640" w14:textId="156509A9" w:rsidR="006044AD" w:rsidRPr="0081460E" w:rsidRDefault="006044AD" w:rsidP="005331F4">
      <m:oMath>
        <m:r>
          <m:rPr>
            <m:sty m:val="b"/>
          </m:rPr>
          <w:rPr>
            <w:rFonts w:ascii="Cambria Math" w:hAnsi="Cambria Math"/>
          </w:rPr>
          <m:t>CCnE:</m:t>
        </m:r>
      </m:oMath>
      <w:r w:rsidR="005331F4" w:rsidRPr="0081460E">
        <w:rPr>
          <w:b/>
        </w:rPr>
        <w:tab/>
      </w:r>
      <w:r w:rsidRPr="0081460E">
        <w:t xml:space="preserve">Es el costo de Conexión No Estándar aplicable de acuerdo </w:t>
      </w:r>
      <w:r w:rsidR="00DD3326" w:rsidRPr="0081460E">
        <w:t>con</w:t>
      </w:r>
      <w:r w:rsidRPr="0081460E">
        <w:t xml:space="preserve"> la Lista de Tarifas vigente a la fecha de realización del estudio.</w:t>
      </w:r>
    </w:p>
    <w:p w14:paraId="6C493B9B" w14:textId="77777777" w:rsidR="006044AD" w:rsidRPr="0081460E" w:rsidRDefault="006044AD" w:rsidP="005331F4">
      <m:oMath>
        <m:r>
          <m:rPr>
            <m:sty m:val="b"/>
          </m:rPr>
          <w:rPr>
            <w:rFonts w:ascii="Cambria Math" w:hAnsi="Cambria Math"/>
          </w:rPr>
          <m:t>mme:</m:t>
        </m:r>
      </m:oMath>
      <w:r w:rsidR="005331F4" w:rsidRPr="0081460E">
        <w:tab/>
      </w:r>
      <w:r w:rsidRPr="0081460E">
        <w:t xml:space="preserve">Son los metros no estándar. </w:t>
      </w:r>
    </w:p>
    <w:p w14:paraId="508098A7" w14:textId="77777777" w:rsidR="006044AD" w:rsidRPr="0081460E" w:rsidRDefault="00000000" w:rsidP="005331F4">
      <m:oMath>
        <m:sSub>
          <m:sSubPr>
            <m:ctrlPr>
              <w:rPr>
                <w:rFonts w:ascii="Cambria Math" w:hAnsi="Cambria Math"/>
                <w:b/>
              </w:rPr>
            </m:ctrlPr>
          </m:sSubPr>
          <m:e>
            <m:r>
              <m:rPr>
                <m:sty m:val="b"/>
              </m:rPr>
              <w:rPr>
                <w:rFonts w:ascii="Cambria Math" w:hAnsi="Cambria Math"/>
              </w:rPr>
              <m:t>INV</m:t>
            </m:r>
          </m:e>
          <m:sub>
            <m:r>
              <m:rPr>
                <m:sty m:val="b"/>
              </m:rPr>
              <w:rPr>
                <w:rFonts w:ascii="Cambria Math" w:hAnsi="Cambria Math"/>
              </w:rPr>
              <m:t>t</m:t>
            </m:r>
          </m:sub>
        </m:sSub>
        <m:r>
          <m:rPr>
            <m:sty m:val="b"/>
          </m:rPr>
          <w:rPr>
            <w:rFonts w:ascii="Cambria Math" w:hAnsi="Cambria Math"/>
          </w:rPr>
          <m:t>:</m:t>
        </m:r>
      </m:oMath>
      <w:r w:rsidR="006044AD" w:rsidRPr="0081460E">
        <w:t>Inversión. Es el monto invertido por el Permisionario durante el periodo t.</w:t>
      </w:r>
    </w:p>
    <w:p w14:paraId="706D1582" w14:textId="77777777" w:rsidR="006044AD" w:rsidRPr="0081460E" w:rsidRDefault="006044AD" w:rsidP="005331F4">
      <w:pPr>
        <w:pStyle w:val="Ttulo3"/>
      </w:pPr>
      <w:bookmarkStart w:id="100" w:name="_Toc115165684"/>
      <w:r w:rsidRPr="0081460E">
        <w:t>Convenios de inversión</w:t>
      </w:r>
      <w:bookmarkEnd w:id="100"/>
    </w:p>
    <w:p w14:paraId="23DF0A13" w14:textId="77777777" w:rsidR="006044AD" w:rsidRPr="0081460E" w:rsidRDefault="006044AD" w:rsidP="005331F4">
      <w:r w:rsidRPr="0081460E">
        <w:t xml:space="preserve">Cuando la Solicitud de Servicio que requiera de una extensión o ampliación del Sistema no sea económicamente viable para el Permisionario, en términos de la condición anterior, el Usuario y el Permisionario podrán celebrar un convenio de inversión para cubrir el costo de los ductos y demás instalaciones que constituyan la extensión o ampliación. El convenio de </w:t>
      </w:r>
      <w:r w:rsidRPr="0081460E">
        <w:lastRenderedPageBreak/>
        <w:t>inversión especificará también como una condición especial, la contraprestación por la prestación del Servicio que el Permisionario aplicará al Usuario</w:t>
      </w:r>
      <w:r w:rsidR="00C34CDA" w:rsidRPr="0081460E">
        <w:t xml:space="preserve"> o Usuario Final</w:t>
      </w:r>
      <w:r w:rsidRPr="0081460E">
        <w:t>, considerando el monto de inversión que este último aportó.</w:t>
      </w:r>
    </w:p>
    <w:p w14:paraId="3E923978" w14:textId="77777777" w:rsidR="006044AD" w:rsidRPr="0081460E" w:rsidRDefault="006044AD" w:rsidP="005331F4">
      <w:r w:rsidRPr="0081460E">
        <w:t xml:space="preserve">El Permisionario será responsable de llevar a cabo las obras que constituyan la extensión o ampliación y estas últimas formarán parte del Sistema del Permisionario. </w:t>
      </w:r>
    </w:p>
    <w:p w14:paraId="0AB37DC6" w14:textId="60305ED3" w:rsidR="006044AD" w:rsidRPr="0081460E" w:rsidRDefault="006044AD" w:rsidP="005331F4">
      <w:r w:rsidRPr="0081460E">
        <w:t>En caso de que exista una extensión o ampliación que resulte de un convenio de inversión, que posteriormente sea aprovechada por otros Usuarios</w:t>
      </w:r>
      <w:r w:rsidR="00C34CDA" w:rsidRPr="0081460E">
        <w:t xml:space="preserve"> o Usuario Finales</w:t>
      </w:r>
      <w:r w:rsidRPr="0081460E">
        <w:t>, el Permisionario deberá reintegrar la parte proporcional del costo al Usuario</w:t>
      </w:r>
      <w:r w:rsidR="00C34CDA" w:rsidRPr="0081460E">
        <w:t xml:space="preserve"> o Usuario Final</w:t>
      </w:r>
      <w:r w:rsidRPr="0081460E">
        <w:t xml:space="preserve"> con el que celebró el convenio de inversión original.</w:t>
      </w:r>
    </w:p>
    <w:p w14:paraId="756811AB" w14:textId="77777777" w:rsidR="00543A3F" w:rsidRPr="0081460E" w:rsidRDefault="00543A3F" w:rsidP="00543A3F">
      <w:pPr>
        <w:rPr>
          <w:lang w:val="es-ES_tradnl"/>
        </w:rPr>
      </w:pPr>
      <w:r w:rsidRPr="0081460E">
        <w:rPr>
          <w:lang w:val="es-ES_tradnl"/>
        </w:rPr>
        <w:t>La prestación por parte del Distribuidor de los servicios antes mencionados, serán objeto de un contrato o de un apartado exclusivo dentro del Contrato, en el cual deberá especificar como mínimo el costo de las instalaciones adicionales requeridas, la descripción de la actividad a realizar, condiciones de pago, las garantías aplicables, el costo adicional de operación y mantenimiento durante el plazo contratado, así como las condiciones y obligaciones bajo las cuales se prestarán estos servicios, el plazo mínimo en el que el Usuario o Usuario Final deberá contratar el Servicio con el Distribuidor con la infraestructura de la Extensión o Ampliación</w:t>
      </w:r>
    </w:p>
    <w:p w14:paraId="71554980" w14:textId="0F3851E7" w:rsidR="00E84403" w:rsidRPr="0081460E" w:rsidRDefault="00E84403" w:rsidP="00F724B5">
      <w:pPr>
        <w:pStyle w:val="Ttulo2"/>
        <w:rPr>
          <w:rFonts w:cs="Arial"/>
          <w:szCs w:val="24"/>
        </w:rPr>
      </w:pPr>
      <w:bookmarkStart w:id="101" w:name="_Toc372703543"/>
      <w:bookmarkStart w:id="102" w:name="_Toc372705303"/>
      <w:bookmarkStart w:id="103" w:name="_Toc400098082"/>
      <w:bookmarkStart w:id="104" w:name="_Toc418753828"/>
      <w:bookmarkStart w:id="105" w:name="_Toc449437275"/>
      <w:bookmarkStart w:id="106" w:name="_Toc115165685"/>
      <w:r w:rsidRPr="0081460E">
        <w:rPr>
          <w:rFonts w:cs="Arial"/>
          <w:szCs w:val="24"/>
        </w:rPr>
        <w:t>Lista de Precios y Tarifas</w:t>
      </w:r>
      <w:bookmarkEnd w:id="101"/>
      <w:bookmarkEnd w:id="102"/>
      <w:bookmarkEnd w:id="103"/>
      <w:bookmarkEnd w:id="104"/>
      <w:bookmarkEnd w:id="105"/>
      <w:bookmarkEnd w:id="106"/>
    </w:p>
    <w:p w14:paraId="7EAAD47E" w14:textId="725317DF" w:rsidR="00A608AC" w:rsidRPr="0081460E" w:rsidRDefault="00A608AC" w:rsidP="00A608AC"/>
    <w:p w14:paraId="13D64B09" w14:textId="77777777" w:rsidR="00A608AC" w:rsidRPr="0081460E" w:rsidRDefault="00A608AC" w:rsidP="00A608AC">
      <w:pPr>
        <w:rPr>
          <w:lang w:val="es-ES_tradnl"/>
        </w:rPr>
      </w:pPr>
      <w:r w:rsidRPr="0081460E">
        <w:rPr>
          <w:lang w:val="es-ES_tradnl"/>
        </w:rPr>
        <w:t>La Lista de Tarifas Máximas de los servicios de distribución simple y con comercialización prestados conforme a estos TCPS así como los cargos aprobados por la Comisión serán publicados en el Diario Oficial de la Federación, en los periódicos oficiales de las entidades federativas que correspondan al Sistema de Distribución atendido por el Distribuidor y por medios electrónicos que disponga el Distribuidor, de conformidad con la Directiva de Precios y Tarifas, y no podrán entrar en vigor sino hasta después de 5 (cinco) Días contados a partir de su publicación en el citado Diario Oficial de la Federación.</w:t>
      </w:r>
    </w:p>
    <w:p w14:paraId="1F096560" w14:textId="77777777" w:rsidR="00A608AC" w:rsidRPr="0081460E" w:rsidRDefault="00A608AC" w:rsidP="00A608AC">
      <w:pPr>
        <w:rPr>
          <w:lang w:val="es-ES_tradnl"/>
        </w:rPr>
      </w:pPr>
    </w:p>
    <w:p w14:paraId="4682C3D4" w14:textId="77777777" w:rsidR="00A608AC" w:rsidRPr="0081460E" w:rsidRDefault="00A608AC" w:rsidP="00A608AC">
      <w:pPr>
        <w:rPr>
          <w:lang w:val="es-ES_tradnl"/>
        </w:rPr>
      </w:pPr>
      <w:r w:rsidRPr="0081460E">
        <w:rPr>
          <w:lang w:val="es-ES_tradnl"/>
        </w:rPr>
        <w:t>De conformidad con lo dispuesto en el apartado sexto de la Directiva de Precios y Tarifas, el Distribuidor podrá negociar y eventualmente pactar Tarifas Convencionales distintas a las establecidas en la Lista de Tarifas Máximas.</w:t>
      </w:r>
    </w:p>
    <w:p w14:paraId="219F7F73" w14:textId="77777777" w:rsidR="00A608AC" w:rsidRPr="0081460E" w:rsidRDefault="00A608AC" w:rsidP="00A608AC">
      <w:pPr>
        <w:rPr>
          <w:lang w:val="es-ES_tradnl"/>
        </w:rPr>
      </w:pPr>
    </w:p>
    <w:p w14:paraId="7EE913AC" w14:textId="77777777" w:rsidR="00A608AC" w:rsidRPr="0081460E" w:rsidRDefault="00A608AC" w:rsidP="00A608AC">
      <w:pPr>
        <w:rPr>
          <w:lang w:val="es-ES_tradnl"/>
        </w:rPr>
      </w:pPr>
      <w:r w:rsidRPr="0081460E">
        <w:rPr>
          <w:lang w:val="es-ES_tradnl"/>
        </w:rPr>
        <w:t>Cuando el Distribuidor pacte con algún Usuario o Usuario Final tarifas diferentes a las Tarifas Máximas aprobadas por la Comisión, se sujetará a lo dispuesto en la Sección 3.1 de estos TCPS, en lo que corresponde a condiciones especiales.</w:t>
      </w:r>
    </w:p>
    <w:p w14:paraId="4EA4B6D4" w14:textId="77777777" w:rsidR="00A608AC" w:rsidRPr="0081460E" w:rsidRDefault="00A608AC" w:rsidP="00A608AC">
      <w:pPr>
        <w:rPr>
          <w:lang w:val="es-ES_tradnl"/>
        </w:rPr>
      </w:pPr>
    </w:p>
    <w:p w14:paraId="2006BAE9" w14:textId="77777777" w:rsidR="00A608AC" w:rsidRPr="0081460E" w:rsidRDefault="00A608AC" w:rsidP="00A608AC">
      <w:pPr>
        <w:rPr>
          <w:lang w:val="es-ES_tradnl"/>
        </w:rPr>
      </w:pPr>
      <w:r w:rsidRPr="0081460E">
        <w:rPr>
          <w:lang w:val="es-ES_tradnl"/>
        </w:rPr>
        <w:t>Una copia de las Tarifas Máximas vigentes estará disponible para consulta en la página web del Distribuidor.</w:t>
      </w:r>
    </w:p>
    <w:p w14:paraId="78C7AF22" w14:textId="77777777" w:rsidR="00A608AC" w:rsidRPr="0081460E" w:rsidRDefault="00A608AC" w:rsidP="00A654DA">
      <w:pPr>
        <w:rPr>
          <w:lang w:val="es-ES_tradnl"/>
        </w:rPr>
      </w:pPr>
    </w:p>
    <w:p w14:paraId="6FF1B57F" w14:textId="77777777" w:rsidR="00E84403" w:rsidRPr="0081460E" w:rsidRDefault="00E84403" w:rsidP="006516A7">
      <w:pPr>
        <w:pStyle w:val="Ttulo3"/>
      </w:pPr>
      <w:bookmarkStart w:id="107" w:name="_Toc449437277"/>
      <w:bookmarkStart w:id="108" w:name="_Toc115165686"/>
      <w:bookmarkStart w:id="109" w:name="_Toc372703546"/>
      <w:bookmarkStart w:id="110" w:name="_Toc372705306"/>
      <w:bookmarkStart w:id="111" w:name="_Toc400098084"/>
      <w:bookmarkStart w:id="112" w:name="_Toc418753830"/>
      <w:r w:rsidRPr="0081460E">
        <w:t>Publicación de Tarifas</w:t>
      </w:r>
      <w:bookmarkEnd w:id="107"/>
      <w:bookmarkEnd w:id="108"/>
    </w:p>
    <w:p w14:paraId="26CCCF09" w14:textId="77777777" w:rsidR="00E84403" w:rsidRPr="0081460E" w:rsidRDefault="00E84403" w:rsidP="00E84403">
      <w:r w:rsidRPr="0081460E">
        <w:t>El Permisionario deberá publicar la Lista de Precios y Tarifas Máximas completa de conformidad a lo señalado en el Marco Regulatorio, lo que supone que el Permisionario publicará la Lista de Tarifas completa, por lo menos una vez al año en el Diario Oficial de la Federación y en los periódicos oficiales del Estado donde son aplicables dichas tarifas, además de en el Boletín Electrónico.</w:t>
      </w:r>
    </w:p>
    <w:p w14:paraId="2BF2EFF9" w14:textId="77777777" w:rsidR="00E84403" w:rsidRPr="0081460E" w:rsidRDefault="00E84403" w:rsidP="00EA1BF0">
      <w:pPr>
        <w:pStyle w:val="Ttulo1"/>
        <w:rPr>
          <w:rFonts w:cs="Arial"/>
          <w:szCs w:val="24"/>
        </w:rPr>
      </w:pPr>
      <w:bookmarkStart w:id="113" w:name="_Toc372703548"/>
      <w:bookmarkStart w:id="114" w:name="_Toc372705308"/>
      <w:bookmarkStart w:id="115" w:name="_Toc400098086"/>
      <w:bookmarkStart w:id="116" w:name="_Toc418753832"/>
      <w:bookmarkStart w:id="117" w:name="_Toc449437280"/>
      <w:bookmarkStart w:id="118" w:name="_Toc115165687"/>
      <w:bookmarkEnd w:id="109"/>
      <w:bookmarkEnd w:id="110"/>
      <w:bookmarkEnd w:id="111"/>
      <w:bookmarkEnd w:id="112"/>
      <w:r w:rsidRPr="0081460E">
        <w:rPr>
          <w:rFonts w:cs="Arial"/>
          <w:szCs w:val="24"/>
        </w:rPr>
        <w:t>Aspectos Comerciales</w:t>
      </w:r>
      <w:bookmarkEnd w:id="113"/>
      <w:bookmarkEnd w:id="114"/>
      <w:bookmarkEnd w:id="115"/>
      <w:bookmarkEnd w:id="116"/>
      <w:bookmarkEnd w:id="117"/>
      <w:bookmarkEnd w:id="118"/>
    </w:p>
    <w:p w14:paraId="21ECF2CF" w14:textId="77777777" w:rsidR="00E84403" w:rsidRPr="0081460E" w:rsidRDefault="00E84403" w:rsidP="006516A7">
      <w:pPr>
        <w:pStyle w:val="Ttulo2"/>
        <w:rPr>
          <w:rFonts w:cs="Arial"/>
          <w:szCs w:val="24"/>
        </w:rPr>
      </w:pPr>
      <w:bookmarkStart w:id="119" w:name="_Toc372703549"/>
      <w:bookmarkStart w:id="120" w:name="_Toc372705309"/>
      <w:bookmarkStart w:id="121" w:name="_Toc400098087"/>
      <w:bookmarkStart w:id="122" w:name="_Toc418753833"/>
      <w:bookmarkStart w:id="123" w:name="_Toc449437281"/>
      <w:bookmarkStart w:id="124" w:name="_Toc115165688"/>
      <w:r w:rsidRPr="0081460E">
        <w:rPr>
          <w:rFonts w:cs="Arial"/>
          <w:szCs w:val="24"/>
        </w:rPr>
        <w:t>Requisitos y Procedimientos para la Celebración de Contratos de Servicio</w:t>
      </w:r>
      <w:bookmarkEnd w:id="119"/>
      <w:bookmarkEnd w:id="120"/>
      <w:bookmarkEnd w:id="121"/>
      <w:bookmarkEnd w:id="122"/>
      <w:bookmarkEnd w:id="123"/>
      <w:bookmarkEnd w:id="124"/>
    </w:p>
    <w:p w14:paraId="1A2BB064" w14:textId="77777777" w:rsidR="00E84403" w:rsidRPr="0081460E" w:rsidRDefault="00E84403" w:rsidP="00E84403">
      <w:r w:rsidRPr="0081460E">
        <w:t>Todo Usuario o Usuario Final debe celebrar con el Permisionario un Contrato. El Permisionario podrá optar por enviar a los domicilios de los Usuarios o Usuarios Finales vía servicio postal o cualquier otro medio, el clausulado actualizado del Contrato vigente, siendo obligación del Usuario o Usuario Final conocer el contenido del mismo. Asimismo, el modelo de Contrato se encontrará publicado en el Boletín Electrónico del Permisionario y estará disponible en los Centros de Atención del Permisionario.</w:t>
      </w:r>
    </w:p>
    <w:p w14:paraId="191AA0DB" w14:textId="77777777" w:rsidR="00E84403" w:rsidRPr="0081460E" w:rsidRDefault="00E84403" w:rsidP="006516A7">
      <w:pPr>
        <w:pStyle w:val="Ttulo3"/>
      </w:pPr>
      <w:bookmarkStart w:id="125" w:name="_Ref371581391"/>
      <w:bookmarkStart w:id="126" w:name="_Ref371581540"/>
      <w:bookmarkStart w:id="127" w:name="_Ref371581674"/>
      <w:bookmarkStart w:id="128" w:name="_Ref371582055"/>
      <w:bookmarkStart w:id="129" w:name="_Ref371582100"/>
      <w:bookmarkStart w:id="130" w:name="_Ref371582124"/>
      <w:bookmarkStart w:id="131" w:name="_Toc372703552"/>
      <w:bookmarkStart w:id="132" w:name="_Toc372705312"/>
      <w:bookmarkStart w:id="133" w:name="_Toc400098090"/>
      <w:bookmarkStart w:id="134" w:name="_Toc418753836"/>
      <w:bookmarkStart w:id="135" w:name="_Toc449437284"/>
      <w:bookmarkStart w:id="136" w:name="_Toc115165689"/>
      <w:r w:rsidRPr="0081460E">
        <w:t>Solicitud de Servicio</w:t>
      </w:r>
      <w:bookmarkEnd w:id="125"/>
      <w:bookmarkEnd w:id="126"/>
      <w:bookmarkEnd w:id="127"/>
      <w:bookmarkEnd w:id="128"/>
      <w:bookmarkEnd w:id="129"/>
      <w:bookmarkEnd w:id="130"/>
      <w:bookmarkEnd w:id="131"/>
      <w:bookmarkEnd w:id="132"/>
      <w:bookmarkEnd w:id="133"/>
      <w:bookmarkEnd w:id="134"/>
      <w:bookmarkEnd w:id="135"/>
      <w:bookmarkEnd w:id="136"/>
    </w:p>
    <w:p w14:paraId="2D99B1B3" w14:textId="6F5C58BC" w:rsidR="00E84403" w:rsidRPr="0081460E" w:rsidRDefault="00E84403" w:rsidP="00E84403">
      <w:r w:rsidRPr="0081460E">
        <w:t>El Usuario o Usuario Final solicitará al Permisionario la prestación del Servicio mediante la presentación de la solicitud</w:t>
      </w:r>
      <w:r w:rsidR="00DD3326" w:rsidRPr="0081460E">
        <w:t xml:space="preserve"> por escrito en las oficinas del Permisionario o por medios electrónicos</w:t>
      </w:r>
      <w:r w:rsidR="008B315E" w:rsidRPr="0081460E">
        <w:t>,</w:t>
      </w:r>
      <w:r w:rsidR="00DD3326" w:rsidRPr="0081460E">
        <w:t xml:space="preserve"> en el correo electrónico que se indica en el numeral </w:t>
      </w:r>
      <w:r w:rsidR="00DD3326" w:rsidRPr="0081460E">
        <w:fldChar w:fldCharType="begin"/>
      </w:r>
      <w:r w:rsidR="00DD3326" w:rsidRPr="0081460E">
        <w:instrText xml:space="preserve"> REF _Ref371522907 \r \h </w:instrText>
      </w:r>
      <w:r w:rsidR="0081460E" w:rsidRPr="0081460E">
        <w:instrText xml:space="preserve"> \* MERGEFORMAT </w:instrText>
      </w:r>
      <w:r w:rsidR="00DD3326" w:rsidRPr="0081460E">
        <w:fldChar w:fldCharType="separate"/>
      </w:r>
      <w:r w:rsidR="00DD3326" w:rsidRPr="0081460E">
        <w:t>1.1</w:t>
      </w:r>
      <w:r w:rsidR="00DD3326" w:rsidRPr="0081460E">
        <w:fldChar w:fldCharType="end"/>
      </w:r>
      <w:r w:rsidRPr="0081460E">
        <w:t xml:space="preserve">, cuyo formato será proporcionado por el Permisionario, en el que deberá especificarse el tipo de Servicio y el tipo de </w:t>
      </w:r>
      <w:r w:rsidR="00C34CDA" w:rsidRPr="0081460E">
        <w:t>u</w:t>
      </w:r>
      <w:r w:rsidRPr="0081460E">
        <w:t xml:space="preserve">suario. El formato que contiene los requisitos de la solicitud del servicio, así como las condiciones y plazos de atención de la solicitud, se encuentran disponibles para consulta en Boletín Electrónico y Centros de Atención que se indican en el numeral </w:t>
      </w:r>
      <w:r w:rsidRPr="0081460E">
        <w:fldChar w:fldCharType="begin"/>
      </w:r>
      <w:r w:rsidRPr="0081460E">
        <w:instrText xml:space="preserve"> REF _Ref371522907 \r \h  \* MERGEFORMAT </w:instrText>
      </w:r>
      <w:r w:rsidRPr="0081460E">
        <w:fldChar w:fldCharType="separate"/>
      </w:r>
      <w:r w:rsidRPr="0081460E">
        <w:t>1.1</w:t>
      </w:r>
      <w:r w:rsidRPr="0081460E">
        <w:fldChar w:fldCharType="end"/>
      </w:r>
      <w:r w:rsidRPr="0081460E">
        <w:t xml:space="preserve">. </w:t>
      </w:r>
    </w:p>
    <w:p w14:paraId="7C42E615" w14:textId="77777777" w:rsidR="00E84403" w:rsidRPr="0081460E" w:rsidRDefault="00E84403" w:rsidP="006516A7">
      <w:pPr>
        <w:pStyle w:val="Ttulo3"/>
      </w:pPr>
      <w:bookmarkStart w:id="137" w:name="_Ref371581189"/>
      <w:bookmarkStart w:id="138" w:name="_Ref371581213"/>
      <w:bookmarkStart w:id="139" w:name="_Toc372703553"/>
      <w:bookmarkStart w:id="140" w:name="_Toc372705313"/>
      <w:bookmarkStart w:id="141" w:name="_Toc400098091"/>
      <w:bookmarkStart w:id="142" w:name="_Toc418753837"/>
      <w:bookmarkStart w:id="143" w:name="_Toc449437285"/>
      <w:bookmarkStart w:id="144" w:name="_Toc115165690"/>
      <w:r w:rsidRPr="0081460E">
        <w:t>Autorización de la Solicitud de Servicio</w:t>
      </w:r>
      <w:bookmarkEnd w:id="137"/>
      <w:bookmarkEnd w:id="138"/>
      <w:bookmarkEnd w:id="139"/>
      <w:bookmarkEnd w:id="140"/>
      <w:bookmarkEnd w:id="141"/>
      <w:bookmarkEnd w:id="142"/>
      <w:bookmarkEnd w:id="143"/>
      <w:bookmarkEnd w:id="144"/>
    </w:p>
    <w:p w14:paraId="2D81AD77" w14:textId="34D78DB4" w:rsidR="00E84403" w:rsidRPr="0081460E" w:rsidRDefault="00E84403" w:rsidP="00E84403">
      <w:r w:rsidRPr="0081460E">
        <w:t xml:space="preserve">La Solicitud de Servicio </w:t>
      </w:r>
      <w:r w:rsidR="00DD3326" w:rsidRPr="0081460E">
        <w:t>deberá contener la información siguiente</w:t>
      </w:r>
      <w:r w:rsidRPr="0081460E">
        <w:t>:</w:t>
      </w:r>
    </w:p>
    <w:p w14:paraId="62E86F31" w14:textId="77777777" w:rsidR="00FC36C1" w:rsidRPr="0081460E" w:rsidRDefault="00FC36C1" w:rsidP="00A654DA">
      <w:pPr>
        <w:pStyle w:val="abcInciso"/>
        <w:numPr>
          <w:ilvl w:val="0"/>
          <w:numId w:val="31"/>
        </w:numPr>
      </w:pPr>
      <w:r w:rsidRPr="0081460E">
        <w:t>Nombre</w:t>
      </w:r>
      <w:r w:rsidR="00367C46" w:rsidRPr="0081460E">
        <w:t xml:space="preserve"> y</w:t>
      </w:r>
      <w:r w:rsidRPr="0081460E">
        <w:t xml:space="preserve"> teléfono</w:t>
      </w:r>
      <w:r w:rsidR="00367C46" w:rsidRPr="0081460E">
        <w:t xml:space="preserve"> del solicitante;</w:t>
      </w:r>
    </w:p>
    <w:p w14:paraId="09FE9727" w14:textId="77777777" w:rsidR="00FC36C1" w:rsidRPr="0081460E" w:rsidRDefault="00367C46" w:rsidP="00A654DA">
      <w:pPr>
        <w:pStyle w:val="abcInciso"/>
        <w:numPr>
          <w:ilvl w:val="0"/>
          <w:numId w:val="16"/>
        </w:numPr>
      </w:pPr>
      <w:r w:rsidRPr="0081460E">
        <w:t>Tipo de S</w:t>
      </w:r>
      <w:r w:rsidR="00FC36C1" w:rsidRPr="0081460E">
        <w:t>ervicio solicitado</w:t>
      </w:r>
      <w:r w:rsidRPr="0081460E">
        <w:t>;</w:t>
      </w:r>
    </w:p>
    <w:p w14:paraId="06F9594F" w14:textId="77777777" w:rsidR="00FC36C1" w:rsidRPr="0081460E" w:rsidRDefault="00FC36C1" w:rsidP="00A654DA">
      <w:pPr>
        <w:pStyle w:val="abcInciso"/>
        <w:numPr>
          <w:ilvl w:val="0"/>
          <w:numId w:val="16"/>
        </w:numPr>
      </w:pPr>
      <w:r w:rsidRPr="0081460E">
        <w:t xml:space="preserve">Fecha en la que se requiere el inicio de la prestación del </w:t>
      </w:r>
      <w:r w:rsidR="00367C46" w:rsidRPr="0081460E">
        <w:t>S</w:t>
      </w:r>
      <w:r w:rsidRPr="0081460E">
        <w:t>ervicio</w:t>
      </w:r>
      <w:r w:rsidR="00367C46" w:rsidRPr="0081460E">
        <w:t>;</w:t>
      </w:r>
    </w:p>
    <w:p w14:paraId="26E3F0A3" w14:textId="77777777" w:rsidR="00367C46" w:rsidRPr="0081460E" w:rsidRDefault="00FC36C1" w:rsidP="00A654DA">
      <w:pPr>
        <w:pStyle w:val="abcInciso"/>
        <w:numPr>
          <w:ilvl w:val="0"/>
          <w:numId w:val="16"/>
        </w:numPr>
      </w:pPr>
      <w:r w:rsidRPr="0081460E">
        <w:lastRenderedPageBreak/>
        <w:t>Punto</w:t>
      </w:r>
      <w:r w:rsidR="00367C46" w:rsidRPr="0081460E">
        <w:t>s de</w:t>
      </w:r>
      <w:r w:rsidRPr="0081460E">
        <w:t xml:space="preserve"> Entrega </w:t>
      </w:r>
      <w:r w:rsidR="00367C46" w:rsidRPr="0081460E">
        <w:t xml:space="preserve">y Recepción </w:t>
      </w:r>
      <w:r w:rsidRPr="0081460E">
        <w:t>propuestos</w:t>
      </w:r>
      <w:r w:rsidR="00367C46" w:rsidRPr="0081460E">
        <w:t>;</w:t>
      </w:r>
    </w:p>
    <w:p w14:paraId="119354E4" w14:textId="77777777" w:rsidR="00FC36C1" w:rsidRPr="0081460E" w:rsidRDefault="00367C46" w:rsidP="00A654DA">
      <w:pPr>
        <w:pStyle w:val="abcInciso"/>
        <w:numPr>
          <w:ilvl w:val="0"/>
          <w:numId w:val="16"/>
        </w:numPr>
      </w:pPr>
      <w:r w:rsidRPr="0081460E">
        <w:t>Presiones de entrega y recepción requeridas;</w:t>
      </w:r>
    </w:p>
    <w:p w14:paraId="5C2C60BB" w14:textId="3298433D" w:rsidR="00FC36C1" w:rsidRPr="0081460E" w:rsidRDefault="00367C46" w:rsidP="00A654DA">
      <w:pPr>
        <w:pStyle w:val="abcInciso"/>
        <w:numPr>
          <w:ilvl w:val="0"/>
          <w:numId w:val="16"/>
        </w:numPr>
      </w:pPr>
      <w:r w:rsidRPr="0081460E">
        <w:t>C</w:t>
      </w:r>
      <w:r w:rsidR="00FC36C1" w:rsidRPr="0081460E">
        <w:t xml:space="preserve">onsumo anual de </w:t>
      </w:r>
      <w:r w:rsidR="000D7C8A" w:rsidRPr="0081460E">
        <w:t>G</w:t>
      </w:r>
      <w:r w:rsidR="00FC36C1" w:rsidRPr="0081460E">
        <w:t xml:space="preserve">as </w:t>
      </w:r>
      <w:r w:rsidR="000D7C8A" w:rsidRPr="0081460E">
        <w:t>N</w:t>
      </w:r>
      <w:r w:rsidR="00FC36C1" w:rsidRPr="0081460E">
        <w:t xml:space="preserve">atural previsto, o consumo </w:t>
      </w:r>
      <w:r w:rsidRPr="0081460E">
        <w:t xml:space="preserve">anual </w:t>
      </w:r>
      <w:r w:rsidR="00FC36C1" w:rsidRPr="0081460E">
        <w:t>del combustible actualmente utilizado;</w:t>
      </w:r>
    </w:p>
    <w:p w14:paraId="2D87BEBA" w14:textId="77777777" w:rsidR="00FC36C1" w:rsidRPr="0081460E" w:rsidRDefault="00FC36C1" w:rsidP="00A654DA">
      <w:pPr>
        <w:pStyle w:val="abcInciso"/>
        <w:numPr>
          <w:ilvl w:val="0"/>
          <w:numId w:val="16"/>
        </w:numPr>
      </w:pPr>
      <w:r w:rsidRPr="0081460E">
        <w:t xml:space="preserve">Perfil de Carga, o datos para que el Permisionario lo pueda calcular, considerando el </w:t>
      </w:r>
      <w:r w:rsidR="00367C46" w:rsidRPr="0081460E">
        <w:t>f</w:t>
      </w:r>
      <w:r w:rsidRPr="0081460E">
        <w:t>lujo máximo previsto</w:t>
      </w:r>
      <w:r w:rsidR="00367C46" w:rsidRPr="0081460E">
        <w:t>;</w:t>
      </w:r>
    </w:p>
    <w:p w14:paraId="4BACA269" w14:textId="77777777" w:rsidR="00FC36C1" w:rsidRPr="0081460E" w:rsidRDefault="00FC36C1" w:rsidP="00A654DA">
      <w:pPr>
        <w:pStyle w:val="abcInciso"/>
        <w:numPr>
          <w:ilvl w:val="0"/>
          <w:numId w:val="16"/>
        </w:numPr>
      </w:pPr>
      <w:r w:rsidRPr="0081460E">
        <w:t>Comproba</w:t>
      </w:r>
      <w:r w:rsidR="00367C46" w:rsidRPr="0081460E">
        <w:t xml:space="preserve">nte </w:t>
      </w:r>
      <w:r w:rsidRPr="0081460E">
        <w:t xml:space="preserve">de domicilio en el que se prestará el </w:t>
      </w:r>
      <w:r w:rsidR="00367C46" w:rsidRPr="0081460E">
        <w:t>S</w:t>
      </w:r>
      <w:r w:rsidRPr="0081460E">
        <w:t>ervicio</w:t>
      </w:r>
      <w:r w:rsidR="00367C46" w:rsidRPr="0081460E">
        <w:t>;</w:t>
      </w:r>
    </w:p>
    <w:p w14:paraId="38DF82DE" w14:textId="77777777" w:rsidR="00FC36C1" w:rsidRPr="0081460E" w:rsidRDefault="00FC36C1" w:rsidP="00A654DA">
      <w:pPr>
        <w:pStyle w:val="abcInciso"/>
        <w:numPr>
          <w:ilvl w:val="0"/>
          <w:numId w:val="16"/>
        </w:numPr>
      </w:pPr>
      <w:r w:rsidRPr="0081460E">
        <w:t>Identificación oficial del Usuario</w:t>
      </w:r>
      <w:r w:rsidR="00367C46" w:rsidRPr="0081460E">
        <w:t xml:space="preserve"> (IFE, Acta Constitutiva, RFC)</w:t>
      </w:r>
      <w:r w:rsidRPr="0081460E">
        <w:t>, y</w:t>
      </w:r>
    </w:p>
    <w:p w14:paraId="71AC47A0" w14:textId="165855AD" w:rsidR="00FC36C1" w:rsidRPr="0081460E" w:rsidRDefault="00C34CDA" w:rsidP="00A654DA">
      <w:pPr>
        <w:pStyle w:val="abcInciso"/>
        <w:numPr>
          <w:ilvl w:val="0"/>
          <w:numId w:val="16"/>
        </w:numPr>
      </w:pPr>
      <w:r w:rsidRPr="0081460E">
        <w:t>Presentación de la garantía</w:t>
      </w:r>
      <w:r w:rsidR="00367C46" w:rsidRPr="0081460E">
        <w:t xml:space="preserve"> que será presentada de conformidad con el numeral 2.3.4 de estos Términos y Condiciones</w:t>
      </w:r>
      <w:r w:rsidR="00FC36C1" w:rsidRPr="0081460E">
        <w:t>.</w:t>
      </w:r>
    </w:p>
    <w:p w14:paraId="11D9536B" w14:textId="081D12C8" w:rsidR="00866411" w:rsidRPr="0081460E" w:rsidRDefault="002B00C9" w:rsidP="00866411">
      <w:r w:rsidRPr="0081460E">
        <w:t>E</w:t>
      </w:r>
      <w:r w:rsidR="00866411" w:rsidRPr="0081460E">
        <w:t>l Distribuidor podrá:</w:t>
      </w:r>
    </w:p>
    <w:p w14:paraId="5961FBD9" w14:textId="77777777" w:rsidR="00866411" w:rsidRPr="0081460E" w:rsidRDefault="00866411" w:rsidP="00866411"/>
    <w:p w14:paraId="1F0794B7" w14:textId="77777777" w:rsidR="00866411" w:rsidRPr="0081460E" w:rsidRDefault="00866411" w:rsidP="00866411">
      <w:r w:rsidRPr="0081460E">
        <w:t>1)</w:t>
      </w:r>
      <w:r w:rsidRPr="0081460E">
        <w:tab/>
        <w:t xml:space="preserve">Prevenir al Usuario Final de Bajo Consumo, Usuario o Usuario Final en caso de que existan deficiencias en su solicitud de Servicio o que se requiera </w:t>
      </w:r>
      <w:proofErr w:type="gramStart"/>
      <w:r w:rsidRPr="0081460E">
        <w:t>mayor información</w:t>
      </w:r>
      <w:proofErr w:type="gramEnd"/>
      <w:r w:rsidRPr="0081460E">
        <w:t>. El Usuario Final de Bajo Consumo, Usuario o Usuario Final tendrá un plazo de 10 (diez) Días Hábiles contados a partir de la fecha de dicha notificación, para complementar su solicitud de Servicio conforme a lo requerido por el Distribuidor. En caso de que el Usuario Final de Bajo Consumo, Usuario o Usuario Final cumpla con la prevención, el Distribuidor deberá comunicarle la factibilidad de la prestación del Servicio y la aceptación o rechazo de la solicitud en un plazo de 10 (diez) Días Hábiles contados a partir de la fecha en que se dio cumplimiento a la prevención. Si el Usuario Final de Bajo Consumo, Usuario o Usuario Final no satisface los requisitos de la prevención, la solicitud de Servicio será desechada, sin perjuicio de que el Usuario Final de Bajo Consumo, Usuario o Usuario Final pueda iniciar una nueva solicitud. En caso de que el Distribuidor no prevenga al Usuario o Usuario Final en el plazo establecido, no podrá desechar la solicitud de Servicio, o</w:t>
      </w:r>
    </w:p>
    <w:p w14:paraId="00E10501" w14:textId="77777777" w:rsidR="00866411" w:rsidRPr="0081460E" w:rsidRDefault="00866411" w:rsidP="00866411"/>
    <w:p w14:paraId="5389A6A4" w14:textId="77777777" w:rsidR="00866411" w:rsidRPr="0081460E" w:rsidRDefault="00866411" w:rsidP="00866411">
      <w:r w:rsidRPr="0081460E">
        <w:t>2)</w:t>
      </w:r>
      <w:r w:rsidRPr="0081460E">
        <w:tab/>
        <w:t>Comunicar al Usuario o Usuario Final, la factibilidad de la prestación del Servicio y la aceptación o rechazo de la solicitud.</w:t>
      </w:r>
    </w:p>
    <w:p w14:paraId="62CAD305" w14:textId="77777777" w:rsidR="00866411" w:rsidRPr="0081460E" w:rsidRDefault="00866411" w:rsidP="00866411"/>
    <w:p w14:paraId="1A0E4C46" w14:textId="77777777" w:rsidR="00866411" w:rsidRPr="0081460E" w:rsidRDefault="00866411" w:rsidP="00866411">
      <w:r w:rsidRPr="0081460E">
        <w:t xml:space="preserve">La factibilidad del Servicio solicitado se evaluará considerando los aspectos de viabilidad técnica, tales como: la existencia de infraestructura del Sistema de Distribución para atender la solicitud de Servicio en el Punto o los Puntos de Entrega, la Presión de Entrega requerida, la Capacidad Disponible del Sistema de Distribución, el Perfil de Carga y el Flujo horario máximo del Usuario o Usuario Final, pico de Demanda del Usuario o Usuario Final. De igual forma, se analizará la viabilidad económica con base en las Tarifas Máximas y rentabilidad aprobada por la Comisión. Como resultado de lo anterior, el Distribuidor comunicará, en su </w:t>
      </w:r>
      <w:r w:rsidRPr="0081460E">
        <w:lastRenderedPageBreak/>
        <w:t>caso, la necesidad de una Ampliación o Extensión del Sistema, en términos del numeral 9.1 de estos TCPS.</w:t>
      </w:r>
    </w:p>
    <w:p w14:paraId="3190CAA9" w14:textId="77777777" w:rsidR="00866411" w:rsidRPr="0081460E" w:rsidRDefault="00866411" w:rsidP="00866411"/>
    <w:p w14:paraId="1ABB75D6" w14:textId="77777777" w:rsidR="00866411" w:rsidRPr="0081460E" w:rsidRDefault="00866411" w:rsidP="00866411">
      <w:r w:rsidRPr="0081460E">
        <w:t>El Distribuidor rechazará cualquier solicitud de Servicio de un Usuario o Usuario Final que tenga una deuda pendiente de pagar con el Distribuidor en el punto de entrega solicitado.</w:t>
      </w:r>
    </w:p>
    <w:p w14:paraId="24A44E50" w14:textId="77777777" w:rsidR="00866411" w:rsidRPr="0081460E" w:rsidRDefault="00866411" w:rsidP="00866411"/>
    <w:p w14:paraId="7944C22D" w14:textId="4E5D160C" w:rsidR="00FC36C1" w:rsidRPr="0081460E" w:rsidRDefault="00866411" w:rsidP="00866411">
      <w:pPr>
        <w:rPr>
          <w:lang w:val="es-ES_tradnl"/>
        </w:rPr>
      </w:pPr>
      <w:r w:rsidRPr="0081460E">
        <w:t>Cuando el Distribuidor rechace en definitiva una solicitud de Servicio deberá justificar por escrito al Usuario o Usuario Final las causas del rechazo.</w:t>
      </w:r>
    </w:p>
    <w:p w14:paraId="18A4005E" w14:textId="77777777" w:rsidR="00E84403" w:rsidRPr="0081460E" w:rsidRDefault="00E84403" w:rsidP="006516A7">
      <w:pPr>
        <w:pStyle w:val="Ttulo3"/>
      </w:pPr>
      <w:bookmarkStart w:id="145" w:name="_Ref371581413"/>
      <w:bookmarkStart w:id="146" w:name="_Ref371581624"/>
      <w:bookmarkStart w:id="147" w:name="_Toc372703554"/>
      <w:bookmarkStart w:id="148" w:name="_Toc372705314"/>
      <w:bookmarkStart w:id="149" w:name="_Toc400098092"/>
      <w:bookmarkStart w:id="150" w:name="_Toc418753838"/>
      <w:bookmarkStart w:id="151" w:name="_Toc449437286"/>
      <w:bookmarkStart w:id="152" w:name="_Toc115165691"/>
      <w:r w:rsidRPr="0081460E">
        <w:t>Capacidad Crediticia del Usuario o Usuario Final</w:t>
      </w:r>
      <w:bookmarkEnd w:id="145"/>
      <w:bookmarkEnd w:id="146"/>
      <w:bookmarkEnd w:id="147"/>
      <w:bookmarkEnd w:id="148"/>
      <w:bookmarkEnd w:id="149"/>
      <w:bookmarkEnd w:id="150"/>
      <w:bookmarkEnd w:id="151"/>
      <w:bookmarkEnd w:id="152"/>
      <w:r w:rsidRPr="0081460E">
        <w:t xml:space="preserve"> </w:t>
      </w:r>
    </w:p>
    <w:p w14:paraId="66AED77C" w14:textId="77777777" w:rsidR="00E84403" w:rsidRPr="0081460E" w:rsidRDefault="00E84403" w:rsidP="00E84403">
      <w:r w:rsidRPr="0081460E">
        <w:t>El Permisionario podrá utilizar los servicios de sus Contratistas para verificar la capacidad crediticia del Usuario o Usuario Final; para tales efectos, el Permisionario deberá recabar la autorización escrita del mismo para que se investigue su capacidad económica y/o historial crediticio, de conformidad con la Ley Federal de Protección de Datos Personales en Posesión de Particulares.</w:t>
      </w:r>
    </w:p>
    <w:p w14:paraId="5C8D98DF" w14:textId="77777777" w:rsidR="00E84403" w:rsidRPr="0081460E" w:rsidRDefault="00E84403" w:rsidP="006516A7">
      <w:pPr>
        <w:pStyle w:val="Ttulo3"/>
      </w:pPr>
      <w:bookmarkStart w:id="153" w:name="_Toc372703555"/>
      <w:bookmarkStart w:id="154" w:name="_Toc372705315"/>
      <w:bookmarkStart w:id="155" w:name="_Toc400098093"/>
      <w:bookmarkStart w:id="156" w:name="_Toc418753839"/>
      <w:bookmarkStart w:id="157" w:name="_Toc449437287"/>
      <w:bookmarkStart w:id="158" w:name="_Toc115165692"/>
      <w:r w:rsidRPr="0081460E">
        <w:t>Rechazo de la Solicitud de Servicio</w:t>
      </w:r>
      <w:bookmarkEnd w:id="153"/>
      <w:bookmarkEnd w:id="154"/>
      <w:bookmarkEnd w:id="155"/>
      <w:bookmarkEnd w:id="156"/>
      <w:bookmarkEnd w:id="157"/>
      <w:bookmarkEnd w:id="158"/>
    </w:p>
    <w:p w14:paraId="3F2E8146" w14:textId="77777777" w:rsidR="00E84403" w:rsidRPr="0081460E" w:rsidRDefault="00E84403" w:rsidP="00E84403">
      <w:r w:rsidRPr="0081460E">
        <w:t>La solicitud de Servicio será negada sólo cuando:</w:t>
      </w:r>
    </w:p>
    <w:p w14:paraId="7622213C" w14:textId="2077E855" w:rsidR="00E84403" w:rsidRPr="0081460E" w:rsidRDefault="00E84403" w:rsidP="00A654DA">
      <w:pPr>
        <w:pStyle w:val="abcInciso"/>
        <w:numPr>
          <w:ilvl w:val="0"/>
          <w:numId w:val="32"/>
        </w:numPr>
      </w:pPr>
      <w:r w:rsidRPr="0081460E">
        <w:t xml:space="preserve">La </w:t>
      </w:r>
      <w:r w:rsidR="00A871A8" w:rsidRPr="0081460E">
        <w:t>C</w:t>
      </w:r>
      <w:r w:rsidRPr="0081460E">
        <w:t xml:space="preserve">onexión sea técnicamente inviable porque </w:t>
      </w:r>
      <w:r w:rsidR="00367C46" w:rsidRPr="0081460E">
        <w:t xml:space="preserve">no existe la infraestructura necesaria para la prestación del Servicio, las presiones de recepción o entrega no pueden ser garantizadas por el Permisionario, no exista Capacidad Disponible para prestar el Servicio, el </w:t>
      </w:r>
      <w:r w:rsidR="00B97527" w:rsidRPr="0081460E">
        <w:t xml:space="preserve">pico de </w:t>
      </w:r>
      <w:r w:rsidR="00226662" w:rsidRPr="0081460E">
        <w:t>D</w:t>
      </w:r>
      <w:r w:rsidR="00B97527" w:rsidRPr="0081460E">
        <w:t xml:space="preserve">emanda solicitado sea incompatible con el uso del Sistema por los </w:t>
      </w:r>
      <w:r w:rsidR="00A871A8" w:rsidRPr="0081460E">
        <w:t>u</w:t>
      </w:r>
      <w:r w:rsidR="00B97527" w:rsidRPr="0081460E">
        <w:t>suarios actuales y cualquier otra condición técnica que afecte la integridad operativa del Sistema;</w:t>
      </w:r>
    </w:p>
    <w:p w14:paraId="1661ED97" w14:textId="77777777" w:rsidR="00E84403" w:rsidRPr="0081460E" w:rsidRDefault="00E84403" w:rsidP="00A654DA">
      <w:pPr>
        <w:pStyle w:val="abcInciso"/>
        <w:numPr>
          <w:ilvl w:val="0"/>
          <w:numId w:val="16"/>
        </w:numPr>
      </w:pPr>
      <w:r w:rsidRPr="0081460E">
        <w:t>La solicitud no sea económicamente viable, porque</w:t>
      </w:r>
      <w:r w:rsidR="00B97527" w:rsidRPr="0081460E">
        <w:t xml:space="preserve"> el solicitante tenga un adeudo pendiente de pago con el Permisionario, no se presente la garantía requerida para la prestación del servicio o no se presente la información legal requerida para la firma del Contrato.</w:t>
      </w:r>
    </w:p>
    <w:p w14:paraId="45E477D2" w14:textId="77777777" w:rsidR="00E84403" w:rsidRPr="0081460E" w:rsidRDefault="00E84403" w:rsidP="00A654DA">
      <w:pPr>
        <w:pStyle w:val="abcInciso"/>
        <w:numPr>
          <w:ilvl w:val="0"/>
          <w:numId w:val="16"/>
        </w:numPr>
      </w:pPr>
      <w:r w:rsidRPr="0081460E">
        <w:t>La capacidad crediticia del Usuario o Usuario Final sea insuficiente, de conformidad con el numeral 2.1.3 de estos Términos y Condiciones</w:t>
      </w:r>
      <w:r w:rsidR="003720C0" w:rsidRPr="0081460E">
        <w:t>, y</w:t>
      </w:r>
    </w:p>
    <w:p w14:paraId="68D59571" w14:textId="77777777" w:rsidR="00E84403" w:rsidRPr="0081460E" w:rsidRDefault="00E84403" w:rsidP="00A654DA">
      <w:pPr>
        <w:pStyle w:val="abcInciso"/>
        <w:numPr>
          <w:ilvl w:val="0"/>
          <w:numId w:val="16"/>
        </w:numPr>
      </w:pPr>
      <w:r w:rsidRPr="0081460E">
        <w:t>El Usuario o Usuario Final no presente la documentación requerida en el numeral 2.1.2 de estos Términos y Condiciones, o esta sea incorrecta, incompleta, falsa y/o inexacta.</w:t>
      </w:r>
    </w:p>
    <w:p w14:paraId="77A71C94" w14:textId="39A3CE16" w:rsidR="00596C46" w:rsidRPr="0081460E" w:rsidRDefault="00596C46" w:rsidP="003168DD">
      <w:bookmarkStart w:id="159" w:name="_Toc449437288"/>
      <w:bookmarkStart w:id="160" w:name="_Toc372703556"/>
      <w:bookmarkStart w:id="161" w:name="_Toc372705316"/>
      <w:bookmarkStart w:id="162" w:name="_Toc400098094"/>
      <w:bookmarkStart w:id="163" w:name="_Ref418592579"/>
      <w:bookmarkStart w:id="164" w:name="_Toc418753840"/>
      <w:bookmarkStart w:id="165" w:name="_Ref429494925"/>
      <w:r w:rsidRPr="0081460E">
        <w:t>El Permisionario deberá notificar, en su caso, el rechazo de la solicitud dentro de los cinco (5) Días Hábiles posteriores a que se finalizó la evaluación de la misma. En dicha comunicación el Permisio</w:t>
      </w:r>
      <w:r w:rsidR="003168DD" w:rsidRPr="0081460E">
        <w:t>na</w:t>
      </w:r>
      <w:r w:rsidRPr="0081460E">
        <w:t xml:space="preserve">rio establecerá las causas que dieron origen </w:t>
      </w:r>
      <w:r w:rsidR="003168DD" w:rsidRPr="0081460E">
        <w:t>al rechazo</w:t>
      </w:r>
      <w:r w:rsidRPr="0081460E">
        <w:t>.</w:t>
      </w:r>
    </w:p>
    <w:p w14:paraId="64D30E4E" w14:textId="77777777" w:rsidR="00E84403" w:rsidRPr="0081460E" w:rsidRDefault="00E84403" w:rsidP="006516A7">
      <w:pPr>
        <w:pStyle w:val="Ttulo3"/>
      </w:pPr>
      <w:bookmarkStart w:id="166" w:name="_Toc115165693"/>
      <w:r w:rsidRPr="0081460E">
        <w:lastRenderedPageBreak/>
        <w:t>Celebración del Contrato</w:t>
      </w:r>
      <w:bookmarkEnd w:id="159"/>
      <w:bookmarkEnd w:id="160"/>
      <w:bookmarkEnd w:id="161"/>
      <w:bookmarkEnd w:id="162"/>
      <w:bookmarkEnd w:id="163"/>
      <w:bookmarkEnd w:id="164"/>
      <w:bookmarkEnd w:id="165"/>
      <w:bookmarkEnd w:id="166"/>
    </w:p>
    <w:p w14:paraId="111063C2" w14:textId="77777777" w:rsidR="00B83099" w:rsidRPr="0081460E" w:rsidRDefault="00B83099" w:rsidP="00A654DA">
      <w:r w:rsidRPr="0081460E">
        <w:t>La comunicación por la que el Distribuidor informa al Usuario o Usuario Final la aceptación de la solicitud de Servicio incluirá un Contrato para la prestación del Servicio. El Usuario o Usuario Final contará con un plazo de 10 (diez) Días Hábiles para devolver el Contrato firmado. El Distribuidor suscribirá el Contrato en un plazo máximo de 5 (cinco) Días Hábiles, contado a partir de la recepción del Contrato firmado por el Usuario o Usuario Final.</w:t>
      </w:r>
    </w:p>
    <w:p w14:paraId="0BACEA7E" w14:textId="77777777" w:rsidR="00B83099" w:rsidRPr="0081460E" w:rsidRDefault="00B83099" w:rsidP="00A654DA">
      <w:r w:rsidRPr="0081460E">
        <w:t>Para los Usuarios Finales de Bajo Consumo que tengan el carácter de consumidor en los términos de la Ley Federal de Protección al Consumidor, la vigencia del Contrato será por tiempo indefinido. El Contrato que se firme con los Usuarios Finales de Bajo Consumo corresponderá al modelo de Contrato aprobado por la Comisión e inscrito ante la Procuraduría Federal del Consumidor que se anexa a estos TCPS como parte del Anexo 1.</w:t>
      </w:r>
    </w:p>
    <w:p w14:paraId="03ACA02B" w14:textId="77777777" w:rsidR="00B83099" w:rsidRPr="0081460E" w:rsidRDefault="00B83099" w:rsidP="00A654DA"/>
    <w:p w14:paraId="10895489" w14:textId="77777777" w:rsidR="00B83099" w:rsidRPr="0081460E" w:rsidRDefault="00B83099" w:rsidP="00A654DA">
      <w:r w:rsidRPr="0081460E">
        <w:t>Para el resto de los Usuarios o Usuarios Finales, los Contratos tendrán una vigencia inicial mínima de 12 (doce) Meses salvo que las partes acuerden otra vigencia. Los Contratos se renovarán automáticamente por periodos equivalentes a la vigencia inicial, salvo que las partes acuerden algo distinto.</w:t>
      </w:r>
    </w:p>
    <w:p w14:paraId="7F7CC71C" w14:textId="77777777" w:rsidR="00B83099" w:rsidRPr="0081460E" w:rsidRDefault="00B83099" w:rsidP="00A654DA"/>
    <w:p w14:paraId="70EF77FA" w14:textId="63702ABD" w:rsidR="00B83099" w:rsidRPr="0081460E" w:rsidRDefault="00B83099" w:rsidP="00A654DA">
      <w:r w:rsidRPr="0081460E">
        <w:t xml:space="preserve">Los Contratos podrán terminarse anticipadamente de acuerdo con la Sección </w:t>
      </w:r>
      <w:r w:rsidR="008901BC" w:rsidRPr="0081460E">
        <w:t>2.</w:t>
      </w:r>
      <w:r w:rsidR="00844B72" w:rsidRPr="0081460E">
        <w:t>1.8</w:t>
      </w:r>
    </w:p>
    <w:p w14:paraId="2DDAA6EF" w14:textId="77777777" w:rsidR="00B83099" w:rsidRPr="0081460E" w:rsidRDefault="00B83099" w:rsidP="00A654DA"/>
    <w:p w14:paraId="04E48BC1" w14:textId="01405F60" w:rsidR="00E84403" w:rsidRPr="0081460E" w:rsidRDefault="00B83099" w:rsidP="00A654DA">
      <w:r w:rsidRPr="0081460E">
        <w:t>Cualquier enmienda o modificación a estos TCPS o al Marco Regulador de Gas Natural se aplicará automáticamente al Contrato siempre que cuenten con la revisión y aprobación de la Comisión, incorporándose al mismo para todos sus efectos legales, sin necesidad de acción adicional alguna por parte del Distribuidor. En caso de discrepancia entre las disposiciones del Marco Regulador del Gas Natural y estos TCPS prevalecerán las primeras y si existiese inconsistencia entre el Contrato y estos TCPS, prevalecerán estos últimos.</w:t>
      </w:r>
      <w:r w:rsidR="008901BC" w:rsidRPr="0081460E">
        <w:t xml:space="preserve"> </w:t>
      </w:r>
      <w:bookmarkStart w:id="167" w:name="_Toc372703557"/>
      <w:bookmarkStart w:id="168" w:name="_Toc372705317"/>
      <w:bookmarkStart w:id="169" w:name="_Toc400098095"/>
      <w:bookmarkStart w:id="170" w:name="_Toc418753841"/>
      <w:bookmarkStart w:id="171" w:name="_Toc449437289"/>
      <w:r w:rsidR="00E84403" w:rsidRPr="0081460E">
        <w:t>Reconexión del Servicio</w:t>
      </w:r>
      <w:bookmarkEnd w:id="167"/>
      <w:bookmarkEnd w:id="168"/>
      <w:bookmarkEnd w:id="169"/>
      <w:bookmarkEnd w:id="170"/>
      <w:bookmarkEnd w:id="171"/>
    </w:p>
    <w:p w14:paraId="4ED22F99" w14:textId="4DA0F42B" w:rsidR="00E84403" w:rsidRPr="0081460E" w:rsidRDefault="00E84403" w:rsidP="00E84403">
      <w:r w:rsidRPr="0081460E">
        <w:t xml:space="preserve">Cuando, por algún motivo el Usuario Final deje de contar con el Servicio por causas imputables al mismo, sin que haya mediado rescisión del Contrato, éste podrá solicitar la </w:t>
      </w:r>
      <w:r w:rsidR="00A871A8" w:rsidRPr="0081460E">
        <w:t>r</w:t>
      </w:r>
      <w:r w:rsidRPr="0081460E">
        <w:t>econexión del Servicio, una vez que el mismo pague las facturas pendientes, el costo de la reconexión y los costos asociados del incumplimiento de pago conforme a lo dispuesto en estos Términos y Condiciones.</w:t>
      </w:r>
    </w:p>
    <w:p w14:paraId="7078DB2B" w14:textId="77777777" w:rsidR="00E84403" w:rsidRPr="0081460E" w:rsidRDefault="00E84403" w:rsidP="00E84403">
      <w:r w:rsidRPr="0081460E">
        <w:t xml:space="preserve">El Permisionario reconectará el Servicio al Usuario Final dentro de los </w:t>
      </w:r>
      <w:r w:rsidR="007B18B3" w:rsidRPr="0081460E">
        <w:t xml:space="preserve">cinco (5) </w:t>
      </w:r>
      <w:r w:rsidR="0074104E" w:rsidRPr="0081460E">
        <w:t>D</w:t>
      </w:r>
      <w:r w:rsidRPr="0081460E">
        <w:t xml:space="preserve">ías </w:t>
      </w:r>
      <w:r w:rsidR="0074104E" w:rsidRPr="0081460E">
        <w:t>H</w:t>
      </w:r>
      <w:r w:rsidRPr="0081460E">
        <w:t>ábiles posteriores a la fecha en la que se efectúe el pago de los cargos aplicables.</w:t>
      </w:r>
    </w:p>
    <w:p w14:paraId="677CF19C" w14:textId="77777777" w:rsidR="00E84403" w:rsidRPr="0081460E" w:rsidRDefault="00E84403" w:rsidP="00E84403">
      <w:r w:rsidRPr="0081460E">
        <w:t>Cuando el Permisionario desconecte el servicio sin justa causa, deberá realizar la reconexión de manera gratuita.</w:t>
      </w:r>
    </w:p>
    <w:p w14:paraId="3F4DEA94" w14:textId="77777777" w:rsidR="00E84403" w:rsidRPr="0081460E" w:rsidRDefault="00E84403" w:rsidP="006516A7">
      <w:pPr>
        <w:pStyle w:val="Ttulo3"/>
      </w:pPr>
      <w:bookmarkStart w:id="172" w:name="_Ref371582070"/>
      <w:bookmarkStart w:id="173" w:name="_Ref371582138"/>
      <w:bookmarkStart w:id="174" w:name="_Ref371582213"/>
      <w:bookmarkStart w:id="175" w:name="_Ref371582334"/>
      <w:bookmarkStart w:id="176" w:name="_Toc372703558"/>
      <w:bookmarkStart w:id="177" w:name="_Toc372705318"/>
      <w:bookmarkStart w:id="178" w:name="_Toc400098096"/>
      <w:bookmarkStart w:id="179" w:name="_Toc418753842"/>
      <w:bookmarkStart w:id="180" w:name="_Toc449437290"/>
      <w:bookmarkStart w:id="181" w:name="_Toc115165694"/>
      <w:r w:rsidRPr="0081460E">
        <w:lastRenderedPageBreak/>
        <w:t>Adeudos Preexistentes</w:t>
      </w:r>
      <w:bookmarkEnd w:id="172"/>
      <w:bookmarkEnd w:id="173"/>
      <w:bookmarkEnd w:id="174"/>
      <w:bookmarkEnd w:id="175"/>
      <w:bookmarkEnd w:id="176"/>
      <w:bookmarkEnd w:id="177"/>
      <w:bookmarkEnd w:id="178"/>
      <w:bookmarkEnd w:id="179"/>
      <w:bookmarkEnd w:id="180"/>
      <w:bookmarkEnd w:id="181"/>
    </w:p>
    <w:p w14:paraId="2B2D01BD" w14:textId="32C3E1E6" w:rsidR="00E84403" w:rsidRPr="0081460E" w:rsidRDefault="00E84403" w:rsidP="00E84403">
      <w:r w:rsidRPr="0081460E">
        <w:t xml:space="preserve">Cuando un Usuario o Usuario Final solicite la terminación del </w:t>
      </w:r>
      <w:r w:rsidR="00A871A8" w:rsidRPr="0081460E">
        <w:t>C</w:t>
      </w:r>
      <w:r w:rsidRPr="0081460E">
        <w:t>ontrato por cualquier causa, éste previamente deberá liquidar sus adeudos pendientes de pago.</w:t>
      </w:r>
    </w:p>
    <w:p w14:paraId="78A87E8E" w14:textId="77777777" w:rsidR="00E84403" w:rsidRPr="0081460E" w:rsidRDefault="00E84403" w:rsidP="006516A7">
      <w:pPr>
        <w:pStyle w:val="Ttulo3"/>
      </w:pPr>
      <w:bookmarkStart w:id="182" w:name="_Ref371581498"/>
      <w:bookmarkStart w:id="183" w:name="_Toc372703559"/>
      <w:bookmarkStart w:id="184" w:name="_Toc372705319"/>
      <w:bookmarkStart w:id="185" w:name="_Toc400098097"/>
      <w:bookmarkStart w:id="186" w:name="_Toc418753843"/>
      <w:bookmarkStart w:id="187" w:name="_Toc449437291"/>
      <w:bookmarkStart w:id="188" w:name="_Toc115165695"/>
      <w:r w:rsidRPr="0081460E">
        <w:t>Recontratación del Servicio o Modificación del Contrato de Servicio</w:t>
      </w:r>
      <w:bookmarkEnd w:id="182"/>
      <w:bookmarkEnd w:id="183"/>
      <w:bookmarkEnd w:id="184"/>
      <w:bookmarkEnd w:id="185"/>
      <w:bookmarkEnd w:id="186"/>
      <w:bookmarkEnd w:id="187"/>
      <w:bookmarkEnd w:id="188"/>
      <w:r w:rsidRPr="0081460E">
        <w:t xml:space="preserve"> </w:t>
      </w:r>
    </w:p>
    <w:p w14:paraId="730C180D" w14:textId="77777777" w:rsidR="00E84403" w:rsidRPr="0081460E" w:rsidRDefault="00E84403" w:rsidP="00E84403">
      <w:r w:rsidRPr="0081460E">
        <w:t>Los Contratos podrán ser modificados o el Servicio recontratado cuando:</w:t>
      </w:r>
    </w:p>
    <w:p w14:paraId="32039E57" w14:textId="77777777" w:rsidR="00E84403" w:rsidRPr="0081460E" w:rsidRDefault="00E84403" w:rsidP="00A654DA">
      <w:pPr>
        <w:pStyle w:val="Prrafodelista"/>
        <w:numPr>
          <w:ilvl w:val="0"/>
          <w:numId w:val="13"/>
        </w:numPr>
        <w:spacing w:before="120" w:after="120"/>
        <w:ind w:left="567" w:hanging="567"/>
        <w:contextualSpacing w:val="0"/>
        <w:rPr>
          <w:sz w:val="24"/>
        </w:rPr>
      </w:pPr>
      <w:r w:rsidRPr="0081460E">
        <w:rPr>
          <w:sz w:val="24"/>
        </w:rPr>
        <w:t>Posteriormente a la rescisión y/o terminación del contrato, éste sea requerido nuevamente, o</w:t>
      </w:r>
    </w:p>
    <w:p w14:paraId="4FDE2D92" w14:textId="77777777" w:rsidR="00E84403" w:rsidRPr="0081460E" w:rsidRDefault="00E84403" w:rsidP="00A654DA">
      <w:pPr>
        <w:pStyle w:val="Prrafodelista"/>
        <w:numPr>
          <w:ilvl w:val="0"/>
          <w:numId w:val="13"/>
        </w:numPr>
        <w:spacing w:before="120" w:after="120"/>
        <w:ind w:left="567" w:hanging="567"/>
        <w:contextualSpacing w:val="0"/>
        <w:rPr>
          <w:sz w:val="24"/>
        </w:rPr>
      </w:pPr>
      <w:r w:rsidRPr="0081460E">
        <w:rPr>
          <w:sz w:val="24"/>
        </w:rPr>
        <w:t>Se soliciten modificaciones a las condiciones del Servicio contratado (cambio en capacidad, presión, Instalaciones de Aprovechamiento y/o Demanda), en el mismo punto de suministro, debiendo cubrir los costos correspondientes, siempre y cuando exista viabilidad técnica y económica en los términos de estos Términos y Condiciones.</w:t>
      </w:r>
    </w:p>
    <w:p w14:paraId="19871C33" w14:textId="77777777" w:rsidR="00E84403" w:rsidRPr="0081460E" w:rsidRDefault="00E84403" w:rsidP="00E84403">
      <w:r w:rsidRPr="0081460E">
        <w:t xml:space="preserve">Para obtener la recontratación y/o modificación del Contrato, el Usuario o Usuario Final deberá cumplir con los trámites y requisitos para la celebración del Contrato, a que se refieren los numerales </w:t>
      </w:r>
      <w:r w:rsidRPr="0081460E">
        <w:fldChar w:fldCharType="begin"/>
      </w:r>
      <w:r w:rsidRPr="0081460E">
        <w:instrText xml:space="preserve"> REF _Ref371581391 \r \h  \* MERGEFORMAT </w:instrText>
      </w:r>
      <w:r w:rsidRPr="0081460E">
        <w:fldChar w:fldCharType="separate"/>
      </w:r>
      <w:r w:rsidRPr="0081460E">
        <w:t>2.1.1</w:t>
      </w:r>
      <w:r w:rsidRPr="0081460E">
        <w:fldChar w:fldCharType="end"/>
      </w:r>
      <w:r w:rsidRPr="0081460E">
        <w:t xml:space="preserve"> y 2.1.7 de estos Términos y Condiciones.</w:t>
      </w:r>
    </w:p>
    <w:p w14:paraId="6F51820D" w14:textId="77777777" w:rsidR="00E84403" w:rsidRPr="0081460E" w:rsidRDefault="00E84403" w:rsidP="006516A7">
      <w:pPr>
        <w:pStyle w:val="Ttulo3"/>
      </w:pPr>
      <w:bookmarkStart w:id="189" w:name="_Toc400098098"/>
      <w:bookmarkStart w:id="190" w:name="_Toc418753844"/>
      <w:bookmarkStart w:id="191" w:name="_Toc449437292"/>
      <w:bookmarkStart w:id="192" w:name="_Toc115165696"/>
      <w:bookmarkStart w:id="193" w:name="_Ref371581709"/>
      <w:bookmarkStart w:id="194" w:name="_Ref371582157"/>
      <w:bookmarkStart w:id="195" w:name="_Ref371582308"/>
      <w:bookmarkStart w:id="196" w:name="_Toc372703560"/>
      <w:bookmarkStart w:id="197" w:name="_Toc372705320"/>
      <w:r w:rsidRPr="0081460E">
        <w:t>Terminación Anticipada</w:t>
      </w:r>
      <w:bookmarkEnd w:id="189"/>
      <w:bookmarkEnd w:id="190"/>
      <w:bookmarkEnd w:id="191"/>
      <w:bookmarkEnd w:id="192"/>
    </w:p>
    <w:p w14:paraId="506975BD" w14:textId="5A51454E" w:rsidR="004E5951" w:rsidRPr="0081460E" w:rsidRDefault="00E84403" w:rsidP="004E5951">
      <w:r w:rsidRPr="0081460E">
        <w:t xml:space="preserve">Los Usuarios o Usuarios Finales podrán, en cualquier momento, dar por terminado anticipadamente el Contrato, informando al Permisionario con </w:t>
      </w:r>
      <w:r w:rsidR="00233CDC" w:rsidRPr="0081460E">
        <w:t xml:space="preserve">sesenta (60) </w:t>
      </w:r>
      <w:r w:rsidRPr="0081460E">
        <w:t xml:space="preserve">Días Naturales de anticipación. </w:t>
      </w:r>
      <w:r w:rsidR="004E5951" w:rsidRPr="0081460E">
        <w:t xml:space="preserve">Dicha terminación no exime al </w:t>
      </w:r>
      <w:r w:rsidR="00F2513D" w:rsidRPr="0081460E">
        <w:t xml:space="preserve">Usuario o </w:t>
      </w:r>
      <w:r w:rsidR="004E5951" w:rsidRPr="0081460E">
        <w:t>Usuario Final de Bajo Consumo de las obligaciones y adeudos que a la fecha de conclusión hayan causado efecto, motivo por el cual deberá estar al corriente en todas sus obligaciones de pago o liquidarlas al momento de la notificación o de lo contrario éstas mantendrán su vigencia hasta que se cumplan totalmente.</w:t>
      </w:r>
    </w:p>
    <w:p w14:paraId="78D6A6C1" w14:textId="77777777" w:rsidR="004E5951" w:rsidRPr="0081460E" w:rsidRDefault="004E5951" w:rsidP="004E5951"/>
    <w:p w14:paraId="5DC824CF" w14:textId="77777777" w:rsidR="004E5951" w:rsidRPr="0081460E" w:rsidRDefault="004E5951" w:rsidP="004E5951">
      <w:r w:rsidRPr="0081460E">
        <w:t>El resto de los Usuarios o Usuarios Finales bajo la modalidad de Distribución Simple deberán pagar al Distribuidor una pena convencional equivalente a 30 (treinta) Días Naturales del Cargo por Capacidad multiplicado por la Capacidad Reservada del Usuario.</w:t>
      </w:r>
    </w:p>
    <w:p w14:paraId="62390C36" w14:textId="77777777" w:rsidR="004E5951" w:rsidRPr="0081460E" w:rsidRDefault="004E5951" w:rsidP="004E5951"/>
    <w:p w14:paraId="19A87D2D" w14:textId="44C525D9" w:rsidR="000463CC" w:rsidRPr="0081460E" w:rsidRDefault="004E5951" w:rsidP="004E5951">
      <w:r w:rsidRPr="0081460E">
        <w:t>En todo caso, una vez terminado el Contrato, personal del Distribuidor, previa identificación, retirará el Medidor y dejará las instalaciones de su propiedad en condiciones de seguridad.</w:t>
      </w:r>
      <w:r w:rsidR="00612071" w:rsidRPr="0081460E">
        <w:t xml:space="preserve"> </w:t>
      </w:r>
      <w:r w:rsidR="003D6609" w:rsidRPr="0081460E">
        <w:t xml:space="preserve">La terminación de un Contrato no liberará al Usuario, Usuario Final o Usuario Final de Bajo Consumo de cualquier obligación preexistente frente al Permisionario de acuerdo con dicho Contrato, ni de otras obligaciones preexistentes que el Usuario, Usuario Final o Usuario Final </w:t>
      </w:r>
      <w:r w:rsidR="003D6609" w:rsidRPr="0081460E">
        <w:lastRenderedPageBreak/>
        <w:t xml:space="preserve">de Bajo Consumo tenga en otro Contrato en ese o en diferente domicilio en el que el que sea titular, de conformidad con el numeral </w:t>
      </w:r>
      <w:r w:rsidR="003D6609" w:rsidRPr="0081460E">
        <w:fldChar w:fldCharType="begin"/>
      </w:r>
      <w:r w:rsidR="003D6609" w:rsidRPr="0081460E">
        <w:instrText xml:space="preserve"> REF _Ref371582070 \r \h </w:instrText>
      </w:r>
      <w:r w:rsidR="0081460E" w:rsidRPr="0081460E">
        <w:instrText xml:space="preserve"> \* MERGEFORMAT </w:instrText>
      </w:r>
      <w:r w:rsidR="003D6609" w:rsidRPr="0081460E">
        <w:fldChar w:fldCharType="separate"/>
      </w:r>
      <w:r w:rsidR="003D6609" w:rsidRPr="0081460E">
        <w:t>2.1.7</w:t>
      </w:r>
      <w:r w:rsidR="003D6609" w:rsidRPr="0081460E">
        <w:fldChar w:fldCharType="end"/>
      </w:r>
      <w:r w:rsidR="003D6609" w:rsidRPr="0081460E">
        <w:t xml:space="preserve"> de estos Términos y Condiciones.</w:t>
      </w:r>
    </w:p>
    <w:p w14:paraId="39E22D81" w14:textId="77777777" w:rsidR="00E84403" w:rsidRPr="0081460E" w:rsidRDefault="00E84403" w:rsidP="00A654DA">
      <w:pPr>
        <w:pStyle w:val="Ttulo3"/>
      </w:pPr>
      <w:bookmarkStart w:id="198" w:name="_Toc400098099"/>
      <w:bookmarkStart w:id="199" w:name="_Toc418753845"/>
      <w:bookmarkStart w:id="200" w:name="_Ref429493762"/>
      <w:bookmarkStart w:id="201" w:name="_Ref429494659"/>
      <w:bookmarkStart w:id="202" w:name="_Ref429494970"/>
      <w:bookmarkStart w:id="203" w:name="_Toc449437293"/>
      <w:bookmarkStart w:id="204" w:name="_Toc115165697"/>
      <w:r w:rsidRPr="0081460E">
        <w:t>Causas de Rescisión</w:t>
      </w:r>
      <w:bookmarkEnd w:id="193"/>
      <w:bookmarkEnd w:id="194"/>
      <w:bookmarkEnd w:id="195"/>
      <w:bookmarkEnd w:id="196"/>
      <w:bookmarkEnd w:id="197"/>
      <w:bookmarkEnd w:id="198"/>
      <w:bookmarkEnd w:id="199"/>
      <w:bookmarkEnd w:id="200"/>
      <w:bookmarkEnd w:id="201"/>
      <w:bookmarkEnd w:id="202"/>
      <w:bookmarkEnd w:id="203"/>
      <w:bookmarkEnd w:id="204"/>
    </w:p>
    <w:p w14:paraId="34F87259" w14:textId="1F23BCB5" w:rsidR="00E84403" w:rsidRPr="0081460E" w:rsidRDefault="00E84403" w:rsidP="00E84403">
      <w:r w:rsidRPr="0081460E">
        <w:t>Cualquiera de las partes, podrá en cualquier momento, rescindir unilateralmente el Contrato por incumplimiento de la otra parte, respecto de las obligaciones derivadas de estos Términos y Condiciones o del Contrato.</w:t>
      </w:r>
    </w:p>
    <w:p w14:paraId="390B2A18" w14:textId="1B049F26" w:rsidR="009762B6" w:rsidRPr="0081460E" w:rsidRDefault="009762B6" w:rsidP="00E84403">
      <w:r w:rsidRPr="0081460E">
        <w:t>La parte que se encuentre al corriente del cumplimiento de sus obligaciones y que desee rescindir el Contrato, dará aviso a la parte que se encuentra en incumplimiento para que en un plazo de quince (15) Días Hábiles subsane su incumplimiento. En caso de no hacerlo, la parte que se encuentre al corriente de sus obligaciones podrá rescindir el contrato extrajudicialmente.</w:t>
      </w:r>
    </w:p>
    <w:p w14:paraId="3A479AEC" w14:textId="77777777" w:rsidR="00E84403" w:rsidRPr="0081460E" w:rsidRDefault="00E84403" w:rsidP="00E84403">
      <w:r w:rsidRPr="0081460E">
        <w:t>El Permisionario rescindirá el Contrato por las siguientes causas imputables al Usuario o Usuario Final:</w:t>
      </w:r>
    </w:p>
    <w:p w14:paraId="680F1A5C" w14:textId="5C7B7A26" w:rsidR="00E84403" w:rsidRPr="0081460E" w:rsidRDefault="00E84403" w:rsidP="00A654DA">
      <w:pPr>
        <w:pStyle w:val="abcInciso"/>
        <w:numPr>
          <w:ilvl w:val="0"/>
          <w:numId w:val="57"/>
        </w:numPr>
      </w:pPr>
      <w:r w:rsidRPr="0081460E">
        <w:t xml:space="preserve">Incumplir con el pago de una o más facturas </w:t>
      </w:r>
      <w:r w:rsidR="001724E6" w:rsidRPr="0081460E">
        <w:t xml:space="preserve">consecutivas </w:t>
      </w:r>
      <w:r w:rsidRPr="0081460E">
        <w:t xml:space="preserve">que tengan </w:t>
      </w:r>
      <w:r w:rsidRPr="0081460E">
        <w:rPr>
          <w:bCs/>
        </w:rPr>
        <w:t xml:space="preserve">más de </w:t>
      </w:r>
      <w:r w:rsidR="00E56FEA" w:rsidRPr="0081460E">
        <w:rPr>
          <w:bCs/>
        </w:rPr>
        <w:t>dos (2)</w:t>
      </w:r>
      <w:r w:rsidR="00E56FEA" w:rsidRPr="0081460E">
        <w:rPr>
          <w:color w:val="7F7F7F" w:themeColor="text1" w:themeTint="80"/>
        </w:rPr>
        <w:t xml:space="preserve"> </w:t>
      </w:r>
      <w:r w:rsidRPr="0081460E">
        <w:t>meses de antigüedad desde su fecha de vencimiento</w:t>
      </w:r>
      <w:r w:rsidR="00694A8B" w:rsidRPr="0081460E">
        <w:t>;</w:t>
      </w:r>
    </w:p>
    <w:p w14:paraId="26733854" w14:textId="6E8A2A8B" w:rsidR="00E84403" w:rsidRPr="0081460E" w:rsidRDefault="0095395F" w:rsidP="00A654DA">
      <w:pPr>
        <w:pStyle w:val="abcInciso"/>
        <w:numPr>
          <w:ilvl w:val="0"/>
          <w:numId w:val="57"/>
        </w:numPr>
      </w:pPr>
      <w:r w:rsidRPr="0081460E">
        <w:t>Habiendo recibido una notificación con por lo menos 24 (veinticuatro) horas de anticipación</w:t>
      </w:r>
      <w:r w:rsidR="00D77A08" w:rsidRPr="0081460E">
        <w:t>, i</w:t>
      </w:r>
      <w:r w:rsidR="00E84403" w:rsidRPr="0081460E">
        <w:t>mpedir al personal del Permisionario acceder a sus instalaciones o a la de otros Usuarios o Usuarios Finales en los casos de áreas comunes, para revisar aspectos de seguridad en la Instalación de Aprovechamiento, aparatos de consumo, toma de lecturas, corte y reconexión de Servicio, entrega de factura, atención de urgencias o cualquier Inspección solicitada por el Usuario o Usuario Final o aquellas revisiones que por los procedimientos propios del Permisionario sean necesarias para la verificación del equipo de medición y sus accesorios</w:t>
      </w:r>
      <w:r w:rsidR="00694A8B" w:rsidRPr="0081460E">
        <w:t>;</w:t>
      </w:r>
    </w:p>
    <w:p w14:paraId="2D44C07D" w14:textId="77777777" w:rsidR="00E84403" w:rsidRPr="0081460E" w:rsidRDefault="00E84403" w:rsidP="00A654DA">
      <w:pPr>
        <w:pStyle w:val="abcInciso"/>
        <w:numPr>
          <w:ilvl w:val="0"/>
          <w:numId w:val="57"/>
        </w:numPr>
      </w:pPr>
      <w:r w:rsidRPr="0081460E">
        <w:t>Presentar el Punto de entrega o las Instalaciones de Aprovechamiento, un riesgo de seguridad al predio, a sus alrededores o al Sistema del Permisionario</w:t>
      </w:r>
      <w:r w:rsidR="00694A8B" w:rsidRPr="0081460E">
        <w:t>;</w:t>
      </w:r>
    </w:p>
    <w:p w14:paraId="41994A4F" w14:textId="77777777" w:rsidR="00E84403" w:rsidRPr="0081460E" w:rsidRDefault="00E84403" w:rsidP="00A654DA">
      <w:pPr>
        <w:pStyle w:val="abcInciso"/>
        <w:numPr>
          <w:ilvl w:val="0"/>
          <w:numId w:val="57"/>
        </w:numPr>
      </w:pPr>
      <w:r w:rsidRPr="0081460E">
        <w:t>Incumplir cualquier otra obligación estipulada en el Contrato y en estos Términos y Condiciones</w:t>
      </w:r>
      <w:r w:rsidR="00694A8B" w:rsidRPr="0081460E">
        <w:t>;</w:t>
      </w:r>
    </w:p>
    <w:p w14:paraId="3BC8D142" w14:textId="796FA3F0" w:rsidR="006809D6" w:rsidRPr="0081460E" w:rsidRDefault="006809D6" w:rsidP="00A654DA">
      <w:pPr>
        <w:pStyle w:val="abcInciso"/>
        <w:numPr>
          <w:ilvl w:val="0"/>
          <w:numId w:val="57"/>
        </w:numPr>
      </w:pPr>
      <w:r w:rsidRPr="0081460E">
        <w:t>Incumplir con la restricción indicada por el Permisionario durante la Alerta Crítica, por encima del límite de tolerancia del diez por ciento (10%), durante tres ocasiones por cada siete notificaciones de Alerta Crítica;</w:t>
      </w:r>
    </w:p>
    <w:p w14:paraId="01C05817" w14:textId="77777777" w:rsidR="00E84403" w:rsidRPr="0081460E" w:rsidRDefault="00E84403" w:rsidP="00A654DA">
      <w:pPr>
        <w:pStyle w:val="abcInciso"/>
        <w:numPr>
          <w:ilvl w:val="0"/>
          <w:numId w:val="57"/>
        </w:numPr>
      </w:pPr>
      <w:r w:rsidRPr="0081460E">
        <w:t>Alterar, modificar, dañar el equipo de medición, accesorios complementarios, tanto en su ubicación física, como en sus componentes, en forma directa o por medio de algún tercero</w:t>
      </w:r>
      <w:r w:rsidR="00694A8B" w:rsidRPr="0081460E">
        <w:t>;</w:t>
      </w:r>
    </w:p>
    <w:p w14:paraId="4B00283F" w14:textId="12523F00" w:rsidR="00E84403" w:rsidRPr="0081460E" w:rsidRDefault="00E84403" w:rsidP="00A654DA">
      <w:pPr>
        <w:pStyle w:val="abcInciso"/>
        <w:numPr>
          <w:ilvl w:val="0"/>
          <w:numId w:val="57"/>
        </w:numPr>
      </w:pPr>
      <w:r w:rsidRPr="0081460E">
        <w:t>Realizar tomas directas irregulares al Sistema, como una conexión indebida a la Instalación de Aprovechamiento</w:t>
      </w:r>
      <w:r w:rsidR="00694A8B" w:rsidRPr="0081460E">
        <w:t>, y</w:t>
      </w:r>
    </w:p>
    <w:p w14:paraId="6014D413" w14:textId="4C42F8E8" w:rsidR="00E84403" w:rsidRPr="0081460E" w:rsidRDefault="00E84403" w:rsidP="001E3373">
      <w:pPr>
        <w:pStyle w:val="abcInciso"/>
        <w:numPr>
          <w:ilvl w:val="0"/>
          <w:numId w:val="57"/>
        </w:numPr>
      </w:pPr>
      <w:r w:rsidRPr="0081460E">
        <w:lastRenderedPageBreak/>
        <w:t>No avisar previamente de la subdivisión en dos o más lotes del predio en el que se encuentre el punto suministro.</w:t>
      </w:r>
    </w:p>
    <w:p w14:paraId="67E8C4A3" w14:textId="77777777" w:rsidR="0049379A" w:rsidRPr="0081460E" w:rsidRDefault="0049379A" w:rsidP="0049379A">
      <w:pPr>
        <w:pStyle w:val="abcInciso"/>
        <w:numPr>
          <w:ilvl w:val="0"/>
          <w:numId w:val="57"/>
        </w:numPr>
      </w:pPr>
      <w:r w:rsidRPr="0081460E">
        <w:t>Generar desbalances de gas o por uso en exceso de la Capacidad Reservada en el Sistema por más de un veinte por ciento (20%) durante tres meses consecutivos o durante cuatro meses no consecutivos en un periodo de un año;</w:t>
      </w:r>
    </w:p>
    <w:p w14:paraId="3FAABA0A" w14:textId="2A0F5A1E" w:rsidR="0049379A" w:rsidRPr="0081460E" w:rsidRDefault="0049379A">
      <w:pPr>
        <w:pStyle w:val="abcInciso"/>
        <w:numPr>
          <w:ilvl w:val="0"/>
          <w:numId w:val="57"/>
        </w:numPr>
      </w:pPr>
      <w:r w:rsidRPr="0081460E">
        <w:t xml:space="preserve">Cuando el Gas Natural entregado por el comercializador no cumpla con las especificaciones de calidad establecidas en el Marco Regulatorio, y sea comprobable que éste pueda ocasionar daños en el Sistema, o cuando se compruebe su procedencia ilícita, </w:t>
      </w:r>
    </w:p>
    <w:p w14:paraId="4CA97D89" w14:textId="4F1DF5A7" w:rsidR="000D7705" w:rsidRPr="0081460E" w:rsidRDefault="000D7705" w:rsidP="00A654DA">
      <w:pPr>
        <w:pStyle w:val="abcInciso"/>
        <w:ind w:left="567"/>
      </w:pPr>
    </w:p>
    <w:p w14:paraId="44ED3D3E" w14:textId="46533A9F" w:rsidR="00E84403" w:rsidRPr="0081460E" w:rsidRDefault="000D7705">
      <w:pPr>
        <w:pStyle w:val="abcInciso"/>
      </w:pPr>
      <w:r w:rsidRPr="0081460E">
        <w:rPr>
          <w:bCs/>
        </w:rPr>
        <w:t xml:space="preserve">Tanto el UFBC o Usuario Final como el Distribuidor deberá notificar con 30 (treinta) días naturales de anticipación a la otra parte por escrito la rescisión del Contrato de Servicio, a efectos de que la parte que se encuentra en incumplimiento subsane su omisión o manifieste lo que a su derecho convenga. El Distribuidor podrá realizar la notificación mediante un aviso incluido en su factura y por los medios de comunicación establecidos en el </w:t>
      </w:r>
      <w:r w:rsidR="00A654DA" w:rsidRPr="0081460E">
        <w:rPr>
          <w:bCs/>
        </w:rPr>
        <w:t>contrato. Ante</w:t>
      </w:r>
      <w:r w:rsidR="00E84403" w:rsidRPr="0081460E">
        <w:t xml:space="preserve"> la rescisión del contrato por parte del Permisionario, el Usuario o Usuario Final está obligado a permitir el acceso al Permisionario para que retire el </w:t>
      </w:r>
      <w:r w:rsidR="00A871A8" w:rsidRPr="0081460E">
        <w:t>M</w:t>
      </w:r>
      <w:r w:rsidR="00E84403" w:rsidRPr="0081460E">
        <w:t xml:space="preserve">edidor y acondicione la </w:t>
      </w:r>
      <w:r w:rsidR="00F8194A" w:rsidRPr="0081460E">
        <w:t>i</w:t>
      </w:r>
      <w:r w:rsidR="00E84403" w:rsidRPr="0081460E">
        <w:t xml:space="preserve">nstalación de </w:t>
      </w:r>
      <w:r w:rsidR="00F8194A" w:rsidRPr="0081460E">
        <w:t>a</w:t>
      </w:r>
      <w:r w:rsidR="00E84403" w:rsidRPr="0081460E">
        <w:t xml:space="preserve">provechamiento en condiciones de seguridad, de conformidad con las Normas </w:t>
      </w:r>
      <w:r w:rsidR="00A871A8" w:rsidRPr="0081460E">
        <w:t xml:space="preserve">Oficiales </w:t>
      </w:r>
      <w:r w:rsidR="00E84403" w:rsidRPr="0081460E">
        <w:t>aplicables.</w:t>
      </w:r>
    </w:p>
    <w:p w14:paraId="5C534951" w14:textId="3EEB6EB8" w:rsidR="00E84403" w:rsidRPr="0081460E" w:rsidRDefault="00E84403" w:rsidP="00E84403">
      <w:r w:rsidRPr="0081460E">
        <w:t>Cuando el Permisionario haya rescindido el Contrato y el Usuario o Usuario Final requiera nuevamente del Servicio, éste deberá iniciar un nuevo trámite para la contratación del mismo, sujetándose a estos Términos y Condiciones.</w:t>
      </w:r>
    </w:p>
    <w:p w14:paraId="12A78D0B" w14:textId="2130C272" w:rsidR="006809D6" w:rsidRPr="0081460E" w:rsidRDefault="006809D6" w:rsidP="006809D6">
      <w:r w:rsidRPr="0081460E">
        <w:t>El Usuario o Usuario Final rescindirá el Contrato por las siguientes causas imputables al Permisionario:</w:t>
      </w:r>
    </w:p>
    <w:p w14:paraId="40DA8C8E" w14:textId="59EF1AF6" w:rsidR="006809D6" w:rsidRPr="0081460E" w:rsidRDefault="006809D6" w:rsidP="00A654DA">
      <w:pPr>
        <w:pStyle w:val="abcInciso"/>
        <w:numPr>
          <w:ilvl w:val="0"/>
          <w:numId w:val="39"/>
        </w:numPr>
      </w:pPr>
      <w:r w:rsidRPr="0081460E">
        <w:t>Incumplimiento a las obligaciones en materia de seguridad contenidas en los presentes Términos y Condiciones o el Marco Regulatorio.</w:t>
      </w:r>
    </w:p>
    <w:p w14:paraId="1B4EE7D9" w14:textId="11BA80AD" w:rsidR="006809D6" w:rsidRPr="0081460E" w:rsidRDefault="006809D6" w:rsidP="00A654DA">
      <w:pPr>
        <w:pStyle w:val="abcInciso"/>
        <w:numPr>
          <w:ilvl w:val="0"/>
          <w:numId w:val="39"/>
        </w:numPr>
      </w:pPr>
      <w:r w:rsidRPr="0081460E">
        <w:t>Cuando el Permisionario no cuente con los permisos necesarios para la prestación del Servicio de Distribución.</w:t>
      </w:r>
    </w:p>
    <w:p w14:paraId="654912F1" w14:textId="0B35AA0C" w:rsidR="006809D6" w:rsidRPr="0081460E" w:rsidRDefault="008878B1" w:rsidP="00F4248F">
      <w:pPr>
        <w:pStyle w:val="abcInciso"/>
        <w:numPr>
          <w:ilvl w:val="0"/>
          <w:numId w:val="39"/>
        </w:numPr>
      </w:pPr>
      <w:r w:rsidRPr="0081460E">
        <w:t>C</w:t>
      </w:r>
      <w:r w:rsidR="006809D6" w:rsidRPr="0081460E">
        <w:t>uando el Distribuidor no entregue las mediciones para fines de facturación</w:t>
      </w:r>
      <w:r w:rsidRPr="0081460E">
        <w:t xml:space="preserve"> al comercializadores correspondiente</w:t>
      </w:r>
      <w:r w:rsidR="006809D6" w:rsidRPr="0081460E">
        <w:t xml:space="preserve">, en los tiempos establecidos en los contratos de servicio, durante tres meses consecutivos o durante cuatro meses no consecutivos en un periodo de un </w:t>
      </w:r>
      <w:r w:rsidRPr="0081460E">
        <w:t>A</w:t>
      </w:r>
      <w:r w:rsidR="006809D6" w:rsidRPr="0081460E">
        <w:t>ño.</w:t>
      </w:r>
    </w:p>
    <w:p w14:paraId="1BB03B15" w14:textId="12A022DD" w:rsidR="00527D66" w:rsidRPr="0081460E" w:rsidRDefault="00527D66">
      <w:pPr>
        <w:pStyle w:val="abcInciso"/>
        <w:numPr>
          <w:ilvl w:val="0"/>
          <w:numId w:val="39"/>
        </w:numPr>
      </w:pPr>
      <w:r w:rsidRPr="0081460E">
        <w:t>Cuando el Permisionario no comience con la prestación del Servicio en la fecha estipulada en el Contrato,</w:t>
      </w:r>
    </w:p>
    <w:p w14:paraId="52D754C4" w14:textId="77777777" w:rsidR="00527D66" w:rsidRPr="0081460E" w:rsidRDefault="00527D66" w:rsidP="00A654DA">
      <w:pPr>
        <w:pStyle w:val="abcInciso"/>
        <w:ind w:left="567"/>
      </w:pPr>
    </w:p>
    <w:p w14:paraId="29DBCFA0" w14:textId="48A709CE" w:rsidR="00527D66" w:rsidRPr="0081460E" w:rsidRDefault="00527D66" w:rsidP="00527D66">
      <w:pPr>
        <w:pStyle w:val="abcInciso"/>
        <w:numPr>
          <w:ilvl w:val="0"/>
          <w:numId w:val="39"/>
        </w:numPr>
      </w:pPr>
      <w:r w:rsidRPr="0081460E">
        <w:t xml:space="preserve">Cuando el Permisionario suspenda la prestación del Servicio sin previo aviso y/o por causas distintas a las previstas en la condición </w:t>
      </w:r>
      <w:r w:rsidR="00A54C24" w:rsidRPr="0081460E">
        <w:t>de caso fortuito fuerza mayor</w:t>
      </w:r>
      <w:r w:rsidRPr="0081460E">
        <w:t>;</w:t>
      </w:r>
    </w:p>
    <w:p w14:paraId="24C937F2" w14:textId="77777777" w:rsidR="00527D66" w:rsidRPr="0081460E" w:rsidRDefault="00527D66" w:rsidP="00A654DA">
      <w:pPr>
        <w:pStyle w:val="abcInciso"/>
        <w:ind w:left="567"/>
      </w:pPr>
    </w:p>
    <w:p w14:paraId="1C10196F" w14:textId="6879CC50" w:rsidR="00F8194A" w:rsidRPr="0081460E" w:rsidRDefault="00F8194A" w:rsidP="00F8194A">
      <w:bookmarkStart w:id="205" w:name="_Toc372703561"/>
      <w:bookmarkStart w:id="206" w:name="_Toc372705321"/>
      <w:bookmarkStart w:id="207" w:name="_Toc400098100"/>
      <w:bookmarkStart w:id="208" w:name="_Toc418753846"/>
      <w:bookmarkStart w:id="209" w:name="_Toc449437294"/>
      <w:r w:rsidRPr="0081460E">
        <w:lastRenderedPageBreak/>
        <w:t>Ante la rescisión del contrato por parte del Usuario o Usuario Final, éste está obligado a permitir el acceso al Permisionario para que retire el Medidor y acondicione la instalación de aprovechamiento en condiciones de seguridad, de conformidad con las Normas Oficiales aplicables.</w:t>
      </w:r>
    </w:p>
    <w:p w14:paraId="239FFF31" w14:textId="4A7F611E" w:rsidR="00F313BE" w:rsidRPr="0081460E" w:rsidRDefault="00A30322" w:rsidP="00F8194A">
      <w:pPr>
        <w:rPr>
          <w:lang w:val="es-ES_tradnl"/>
        </w:rPr>
      </w:pPr>
      <w:r w:rsidRPr="0081460E">
        <w:rPr>
          <w:lang w:val="es-ES_tradnl"/>
        </w:rPr>
        <w:t>La terminación de un Contrato no liberará al Usuario o Usuario Final de cualquier obligación preexistente frente al Permisionario de acuerdo con dicho Contrato, ni de otras obligaciones preexistentes que el Usuario o Usuario Final tenga en otro Contrato en ese o en diferente domicilio en el que sea titular.</w:t>
      </w:r>
    </w:p>
    <w:p w14:paraId="02308172" w14:textId="77777777" w:rsidR="00E84403" w:rsidRPr="0081460E" w:rsidRDefault="00E84403" w:rsidP="006516A7">
      <w:pPr>
        <w:pStyle w:val="Ttulo3"/>
      </w:pPr>
      <w:bookmarkStart w:id="210" w:name="_Toc115165698"/>
      <w:r w:rsidRPr="0081460E">
        <w:t>Cambio de Contratante</w:t>
      </w:r>
      <w:bookmarkEnd w:id="205"/>
      <w:bookmarkEnd w:id="206"/>
      <w:bookmarkEnd w:id="207"/>
      <w:bookmarkEnd w:id="208"/>
      <w:bookmarkEnd w:id="209"/>
      <w:bookmarkEnd w:id="210"/>
    </w:p>
    <w:p w14:paraId="19E29DCD" w14:textId="77777777" w:rsidR="00E84403" w:rsidRPr="0081460E" w:rsidRDefault="00E84403" w:rsidP="00E84403">
      <w:r w:rsidRPr="0081460E">
        <w:t xml:space="preserve">El Usuario o Usuario Final podrá cambiar la titularidad del Contrato, previo aviso al Permisionario con </w:t>
      </w:r>
      <w:r w:rsidR="00E56FEA" w:rsidRPr="0081460E">
        <w:t xml:space="preserve">treinta (30) Días Natural de anticipación </w:t>
      </w:r>
      <w:r w:rsidRPr="0081460E">
        <w:t xml:space="preserve">siempre y cuando reúna los requisitos referidos en el numeral </w:t>
      </w:r>
      <w:r w:rsidRPr="0081460E">
        <w:fldChar w:fldCharType="begin"/>
      </w:r>
      <w:r w:rsidRPr="0081460E">
        <w:instrText xml:space="preserve"> REF _Ref371581391 \r \h  \* MERGEFORMAT </w:instrText>
      </w:r>
      <w:r w:rsidRPr="0081460E">
        <w:fldChar w:fldCharType="separate"/>
      </w:r>
      <w:r w:rsidRPr="0081460E">
        <w:t>2.1.1</w:t>
      </w:r>
      <w:r w:rsidRPr="0081460E">
        <w:fldChar w:fldCharType="end"/>
      </w:r>
      <w:r w:rsidRPr="0081460E">
        <w:t xml:space="preserve"> de estos Términos y Condiciones.</w:t>
      </w:r>
    </w:p>
    <w:p w14:paraId="25CC7B79" w14:textId="77777777" w:rsidR="00E84403" w:rsidRPr="0081460E" w:rsidRDefault="00E84403" w:rsidP="006516A7">
      <w:pPr>
        <w:pStyle w:val="Ttulo3"/>
      </w:pPr>
      <w:bookmarkStart w:id="211" w:name="_Toc372703564"/>
      <w:bookmarkStart w:id="212" w:name="_Toc372705324"/>
      <w:bookmarkStart w:id="213" w:name="_Toc400098103"/>
      <w:bookmarkStart w:id="214" w:name="_Toc418753849"/>
      <w:bookmarkStart w:id="215" w:name="_Toc449437297"/>
      <w:bookmarkStart w:id="216" w:name="_Toc115165699"/>
      <w:r w:rsidRPr="0081460E">
        <w:t xml:space="preserve">Subdivisión de Puntos de </w:t>
      </w:r>
      <w:bookmarkEnd w:id="211"/>
      <w:bookmarkEnd w:id="212"/>
      <w:bookmarkEnd w:id="213"/>
      <w:bookmarkEnd w:id="214"/>
      <w:bookmarkEnd w:id="215"/>
      <w:r w:rsidR="00E56FEA" w:rsidRPr="0081460E">
        <w:t>Entrega</w:t>
      </w:r>
      <w:bookmarkEnd w:id="216"/>
    </w:p>
    <w:p w14:paraId="30A98BB4" w14:textId="77777777" w:rsidR="00E84403" w:rsidRPr="0081460E" w:rsidRDefault="00E84403" w:rsidP="00E84403">
      <w:r w:rsidRPr="0081460E">
        <w:t xml:space="preserve">El Usuario Final deberá notificar, previamente al Permisionario, </w:t>
      </w:r>
      <w:r w:rsidR="00E56FEA" w:rsidRPr="0081460E">
        <w:t>con sesenta (60) D</w:t>
      </w:r>
      <w:r w:rsidRPr="0081460E">
        <w:t xml:space="preserve">ías </w:t>
      </w:r>
      <w:r w:rsidR="00E56FEA" w:rsidRPr="0081460E">
        <w:t>Naturales de anticipación</w:t>
      </w:r>
      <w:r w:rsidRPr="0081460E">
        <w:t xml:space="preserve">, cuando éste pretenda subdividir la propiedad en donde se encuentra instalado el </w:t>
      </w:r>
      <w:r w:rsidR="00E56FEA" w:rsidRPr="0081460E">
        <w:t>Punto de Entrega</w:t>
      </w:r>
      <w:r w:rsidRPr="0081460E">
        <w:t xml:space="preserve">, en dos o más lotes que corresponderán a propietarios distintos, con el objeto de que el Permisionario realice las conexiones respectivas. </w:t>
      </w:r>
    </w:p>
    <w:p w14:paraId="73613B73" w14:textId="77777777" w:rsidR="00E84403" w:rsidRPr="0081460E" w:rsidRDefault="00E84403" w:rsidP="00E84403">
      <w:r w:rsidRPr="0081460E">
        <w:t xml:space="preserve">Una vez subdividido el </w:t>
      </w:r>
      <w:r w:rsidR="00E56FEA" w:rsidRPr="0081460E">
        <w:t>P</w:t>
      </w:r>
      <w:r w:rsidRPr="0081460E">
        <w:t xml:space="preserve">unto de </w:t>
      </w:r>
      <w:r w:rsidR="00E56FEA" w:rsidRPr="0081460E">
        <w:t>Entrega</w:t>
      </w:r>
      <w:r w:rsidRPr="0081460E">
        <w:t>, en caso de que los distintos propietarios deseen contar con el Servicio, éstos deberán sujetarse a lo establecido en estos Términos y Condiciones.</w:t>
      </w:r>
    </w:p>
    <w:p w14:paraId="64CD9A23" w14:textId="63D666C9" w:rsidR="00EE03EF" w:rsidRPr="0081460E" w:rsidRDefault="00E84403">
      <w:r w:rsidRPr="0081460E">
        <w:t xml:space="preserve">La falta de aviso previo referido en este numeral dará derecho al Permisionario a suspender el Servicio sin responsabilidad alguna a su cargo, y/o rescindir el Contrato en términos del numeral </w:t>
      </w:r>
      <w:r w:rsidRPr="0081460E">
        <w:fldChar w:fldCharType="begin"/>
      </w:r>
      <w:r w:rsidRPr="0081460E">
        <w:instrText xml:space="preserve"> REF _Ref429494970 \r \h  \* MERGEFORMAT </w:instrText>
      </w:r>
      <w:r w:rsidRPr="0081460E">
        <w:fldChar w:fldCharType="separate"/>
      </w:r>
      <w:r w:rsidRPr="0081460E">
        <w:t>2.1.10</w:t>
      </w:r>
      <w:r w:rsidRPr="0081460E">
        <w:fldChar w:fldCharType="end"/>
      </w:r>
      <w:r w:rsidRPr="0081460E">
        <w:t xml:space="preserve"> de estos Términos y Condiciones. </w:t>
      </w:r>
    </w:p>
    <w:p w14:paraId="6A04F5BC" w14:textId="1457CDBB" w:rsidR="00EE03EF" w:rsidRPr="0081460E" w:rsidRDefault="00EE03EF" w:rsidP="00A654DA">
      <w:pPr>
        <w:pStyle w:val="Ttulo3"/>
        <w:ind w:left="4548"/>
        <w:rPr>
          <w:lang w:val="es-ES_tradnl"/>
        </w:rPr>
      </w:pPr>
      <w:bookmarkStart w:id="217" w:name="_Toc115165700"/>
      <w:r w:rsidRPr="0081460E">
        <w:t>.</w:t>
      </w:r>
      <w:r w:rsidR="00F32203" w:rsidRPr="0081460E">
        <w:t xml:space="preserve"> </w:t>
      </w:r>
      <w:r w:rsidRPr="0081460E">
        <w:t>Cambio de Comercializador</w:t>
      </w:r>
      <w:bookmarkEnd w:id="217"/>
    </w:p>
    <w:p w14:paraId="5B542016" w14:textId="77777777" w:rsidR="00EE03EF" w:rsidRPr="0081460E" w:rsidRDefault="00EE03EF" w:rsidP="00EE03EF">
      <w:pPr>
        <w:rPr>
          <w:lang w:val="es-ES_tradnl"/>
        </w:rPr>
      </w:pPr>
    </w:p>
    <w:p w14:paraId="455FD052" w14:textId="39816120" w:rsidR="00EE03EF" w:rsidRPr="0081460E" w:rsidRDefault="00EE03EF" w:rsidP="00EE03EF">
      <w:pPr>
        <w:rPr>
          <w:lang w:val="es-ES_tradnl"/>
        </w:rPr>
      </w:pPr>
      <w:r w:rsidRPr="0081460E">
        <w:rPr>
          <w:lang w:val="es-ES_tradnl"/>
        </w:rPr>
        <w:t>El Comercializador que presta Servicios de Suministro deberá informar al Distribuidor de la fecha a partir de la cual dejará de prestar el servicio al Usuario Final, en caso contrario, el Comercializador deberá pagar al Distribuidor las penalizaciones aplicables conforme a lo establecido en los TCPS.</w:t>
      </w:r>
    </w:p>
    <w:p w14:paraId="07C7BBF3" w14:textId="77777777" w:rsidR="00EE03EF" w:rsidRPr="0081460E" w:rsidRDefault="00EE03EF" w:rsidP="00EE03EF">
      <w:pPr>
        <w:rPr>
          <w:lang w:val="es-ES_tradnl"/>
        </w:rPr>
      </w:pPr>
    </w:p>
    <w:p w14:paraId="14820ACF" w14:textId="77777777" w:rsidR="00EE03EF" w:rsidRPr="0081460E" w:rsidRDefault="00EE03EF" w:rsidP="00EE03EF">
      <w:pPr>
        <w:rPr>
          <w:lang w:val="es-ES_tradnl"/>
        </w:rPr>
      </w:pPr>
      <w:r w:rsidRPr="0081460E">
        <w:rPr>
          <w:lang w:val="es-ES_tradnl"/>
        </w:rPr>
        <w:lastRenderedPageBreak/>
        <w:t>El nuevo Comercializador deberá informar al Distribuidor de la fecha a partir de la cual iniciará la prestación del servicio y realizará las acciones necesarias para gestionar el inicio de la prestación del servicio. El nuevo Comercializador deberá de celebrar el contrato respectivo.</w:t>
      </w:r>
    </w:p>
    <w:p w14:paraId="5BE55D25" w14:textId="77777777" w:rsidR="00EE03EF" w:rsidRPr="0081460E" w:rsidRDefault="00EE03EF" w:rsidP="00EE03EF">
      <w:pPr>
        <w:rPr>
          <w:lang w:val="es-ES_tradnl"/>
        </w:rPr>
      </w:pPr>
    </w:p>
    <w:p w14:paraId="09334C41" w14:textId="77777777" w:rsidR="00EE03EF" w:rsidRPr="0081460E" w:rsidRDefault="00EE03EF" w:rsidP="00EE03EF">
      <w:pPr>
        <w:rPr>
          <w:lang w:val="es-ES_tradnl"/>
        </w:rPr>
      </w:pPr>
      <w:r w:rsidRPr="0081460E">
        <w:rPr>
          <w:lang w:val="es-ES_tradnl"/>
        </w:rPr>
        <w:t>Cuando se lleve a cabo un cambio de Comercializador, el nuevo Comercializador deberá contar con la capacidad requerida para prestar el servicio a usuarios diferentes a Usuarios Finales de Bajo Consumo. En caso de no haber Capacidad Disponible en el Sistema de Distribución, la capacidad necesaria para prestar el Servicio de Suministro al usuario solicitante del cambio de Comercializador deberá ser liberada por parte del Comercializador que presta el servicio para su reserva por parte del nuevo Comercializador, a fin de mantener la continuidad en la prestación del Servicio.</w:t>
      </w:r>
    </w:p>
    <w:p w14:paraId="7A80CBEC" w14:textId="77777777" w:rsidR="00EE03EF" w:rsidRPr="0081460E" w:rsidRDefault="00EE03EF" w:rsidP="00E84403">
      <w:pPr>
        <w:rPr>
          <w:lang w:val="es-ES_tradnl"/>
        </w:rPr>
      </w:pPr>
    </w:p>
    <w:p w14:paraId="545AED96" w14:textId="77777777" w:rsidR="00E84403" w:rsidRPr="0081460E" w:rsidRDefault="00E84403" w:rsidP="006516A7">
      <w:pPr>
        <w:pStyle w:val="Ttulo3"/>
      </w:pPr>
      <w:bookmarkStart w:id="218" w:name="_Toc372703565"/>
      <w:bookmarkStart w:id="219" w:name="_Toc372705325"/>
      <w:bookmarkStart w:id="220" w:name="_Toc400098104"/>
      <w:bookmarkStart w:id="221" w:name="_Toc418753850"/>
      <w:bookmarkStart w:id="222" w:name="_Toc449437298"/>
      <w:bookmarkStart w:id="223" w:name="_Toc115165701"/>
      <w:r w:rsidRPr="0081460E">
        <w:t>Propiedad del Equipo</w:t>
      </w:r>
      <w:bookmarkEnd w:id="218"/>
      <w:bookmarkEnd w:id="219"/>
      <w:bookmarkEnd w:id="220"/>
      <w:bookmarkEnd w:id="221"/>
      <w:bookmarkEnd w:id="222"/>
      <w:bookmarkEnd w:id="223"/>
    </w:p>
    <w:p w14:paraId="3F5970EE" w14:textId="6AC2EE8A" w:rsidR="00E84403" w:rsidRPr="0081460E" w:rsidRDefault="00E84403" w:rsidP="00E84403">
      <w:r w:rsidRPr="0081460E">
        <w:t xml:space="preserve">El equipo </w:t>
      </w:r>
      <w:r w:rsidR="000F1503" w:rsidRPr="0081460E">
        <w:t xml:space="preserve">de medición </w:t>
      </w:r>
      <w:r w:rsidRPr="0081460E">
        <w:t xml:space="preserve">instalado por el Permisionario, no importando si está antes o después del límite de la propiedad común del Usuario, Usuario Final o del condominio, será propiedad del Permisionario y podrá ser retirado por éste a la terminación del Servicio de acuerdo con estos Términos y Condiciones y el Contrato. </w:t>
      </w:r>
    </w:p>
    <w:p w14:paraId="654E2157" w14:textId="77777777" w:rsidR="00E84403" w:rsidRPr="0081460E" w:rsidRDefault="00E84403" w:rsidP="00E84403">
      <w:r w:rsidRPr="0081460E">
        <w:t xml:space="preserve">El Permisionario será responsable del mantenimiento, buen funcionamiento de las tuberías, acometidas, y demás implementos que conformen su Sistema, necesarios para la prestación del Servicio que se encuentren o no dentro del condominio o propiedad común del Usuario o Usuario Final, hasta el punto en que se encuentre la Conexión de salida del equipo de medición, de conformidad con lo establecido por las Normas Oficiales Mexicanas vigentes. </w:t>
      </w:r>
    </w:p>
    <w:p w14:paraId="0162005E" w14:textId="77777777" w:rsidR="00E84403" w:rsidRPr="0081460E" w:rsidRDefault="00E84403" w:rsidP="00E84403">
      <w:r w:rsidRPr="0081460E">
        <w:t>El Usuario o Usuario Final será responsable de sus Instalaciones de Aprovechamiento, equipos y tubería, entre otros, que se encuentren o no dentro de su propiedad y/o en áreas de propiedad común, después de la conexión de salida del equipo de medición correspondiente, y seguirán las recomendaciones que establezcan las Normas Oficiales Mexicanas aplicables. Igualmente, el Usuario Final será responsable del buen uso de las instalaciones situadas en áreas comunes antes de la Conexión de salida del equipo de medición.</w:t>
      </w:r>
    </w:p>
    <w:p w14:paraId="27B4CFFF" w14:textId="77777777" w:rsidR="00E84403" w:rsidRPr="0081460E" w:rsidRDefault="00E84403" w:rsidP="006516A7">
      <w:pPr>
        <w:pStyle w:val="Ttulo3"/>
      </w:pPr>
      <w:bookmarkStart w:id="224" w:name="_Ref371582501"/>
      <w:bookmarkStart w:id="225" w:name="_Ref371582511"/>
      <w:bookmarkStart w:id="226" w:name="_Toc372703566"/>
      <w:bookmarkStart w:id="227" w:name="_Toc372705326"/>
      <w:bookmarkStart w:id="228" w:name="_Toc400098105"/>
      <w:bookmarkStart w:id="229" w:name="_Toc418753851"/>
      <w:bookmarkStart w:id="230" w:name="_Toc449437299"/>
      <w:bookmarkStart w:id="231" w:name="_Toc115165702"/>
      <w:r w:rsidRPr="0081460E">
        <w:t>Inspecciones y/o Retiro de Equipos del Permisionario</w:t>
      </w:r>
      <w:bookmarkEnd w:id="224"/>
      <w:bookmarkEnd w:id="225"/>
      <w:bookmarkEnd w:id="226"/>
      <w:bookmarkEnd w:id="227"/>
      <w:bookmarkEnd w:id="228"/>
      <w:bookmarkEnd w:id="229"/>
      <w:bookmarkEnd w:id="230"/>
      <w:bookmarkEnd w:id="231"/>
    </w:p>
    <w:p w14:paraId="5E9C25CE" w14:textId="5346162C" w:rsidR="00E84403" w:rsidRPr="0081460E" w:rsidRDefault="00E84403" w:rsidP="00E84403">
      <w:r w:rsidRPr="0081460E">
        <w:t xml:space="preserve">El Usuario Final </w:t>
      </w:r>
      <w:r w:rsidR="004A4BDC" w:rsidRPr="0081460E">
        <w:t xml:space="preserve">o Usuario Final </w:t>
      </w:r>
      <w:r w:rsidRPr="0081460E">
        <w:t xml:space="preserve">deberá garantizar el libre acceso al Permisionario, a fin de que entre otros, éste inspeccione y/o retire el equipo instalado de su propiedad, ya sea por mantenimiento, verificación de lectura, atención de urgencias, corte, reconexión, daños al equipo causadas por un tercero, manipulación al equipo por sí o por un tercero, terminación del Servicio y/o la rescisión del Contrato, conforme a estos Términos y Condiciones, previo </w:t>
      </w:r>
      <w:r w:rsidRPr="0081460E">
        <w:lastRenderedPageBreak/>
        <w:t xml:space="preserve">aviso al Usuario Final mediante los mecanismos señalados en el numeral 1.2 de estos Términos y </w:t>
      </w:r>
      <w:r w:rsidR="008443EA" w:rsidRPr="0081460E">
        <w:t>C</w:t>
      </w:r>
      <w:r w:rsidRPr="0081460E">
        <w:t>ondiciones .</w:t>
      </w:r>
    </w:p>
    <w:p w14:paraId="27632FB5" w14:textId="77777777" w:rsidR="00E84403" w:rsidRPr="0081460E" w:rsidRDefault="00E84403" w:rsidP="00E84403">
      <w:r w:rsidRPr="0081460E">
        <w:t>Los equipos de medición podrán ser retirados por:</w:t>
      </w:r>
    </w:p>
    <w:p w14:paraId="09D9B2A3" w14:textId="77777777" w:rsidR="009460C2" w:rsidRPr="0081460E" w:rsidRDefault="009460C2" w:rsidP="009460C2"/>
    <w:p w14:paraId="7FA6D82D" w14:textId="77777777" w:rsidR="009460C2" w:rsidRPr="0081460E" w:rsidRDefault="009460C2" w:rsidP="009460C2">
      <w:r w:rsidRPr="0081460E">
        <w:t>a)</w:t>
      </w:r>
      <w:r w:rsidRPr="0081460E">
        <w:tab/>
        <w:t>Mal funcionamiento, fallas o desperfectos evidentes encontrados en el medidor;</w:t>
      </w:r>
    </w:p>
    <w:p w14:paraId="3EC022B2" w14:textId="77777777" w:rsidR="009460C2" w:rsidRPr="0081460E" w:rsidRDefault="009460C2" w:rsidP="009460C2">
      <w:r w:rsidRPr="0081460E">
        <w:t>b)</w:t>
      </w:r>
      <w:r w:rsidRPr="0081460E">
        <w:tab/>
        <w:t>Daño causado por el medio ambiente;</w:t>
      </w:r>
    </w:p>
    <w:p w14:paraId="6BFFD350" w14:textId="77777777" w:rsidR="009460C2" w:rsidRPr="0081460E" w:rsidRDefault="009460C2" w:rsidP="009460C2">
      <w:r w:rsidRPr="0081460E">
        <w:t>c)</w:t>
      </w:r>
      <w:r w:rsidRPr="0081460E">
        <w:tab/>
        <w:t>Obsolescencia o desgaste del equipo;</w:t>
      </w:r>
    </w:p>
    <w:p w14:paraId="505A9D4C" w14:textId="77777777" w:rsidR="009460C2" w:rsidRPr="0081460E" w:rsidRDefault="009460C2" w:rsidP="009460C2">
      <w:r w:rsidRPr="0081460E">
        <w:t>d)</w:t>
      </w:r>
      <w:r w:rsidRPr="0081460E">
        <w:tab/>
        <w:t>Desconexión del Servicio a UFBC o Usuario Final;</w:t>
      </w:r>
    </w:p>
    <w:p w14:paraId="3F51428D" w14:textId="77777777" w:rsidR="009460C2" w:rsidRPr="0081460E" w:rsidRDefault="009460C2" w:rsidP="009460C2">
      <w:r w:rsidRPr="0081460E">
        <w:t>e)</w:t>
      </w:r>
      <w:r w:rsidRPr="0081460E">
        <w:tab/>
        <w:t>Terminación del Contrato de Servicio;</w:t>
      </w:r>
    </w:p>
    <w:p w14:paraId="2B73022D" w14:textId="77777777" w:rsidR="009460C2" w:rsidRPr="0081460E" w:rsidRDefault="009460C2" w:rsidP="009460C2">
      <w:r w:rsidRPr="0081460E">
        <w:t>f)</w:t>
      </w:r>
      <w:r w:rsidRPr="0081460E">
        <w:tab/>
        <w:t>Solicitud del UFBC o Usuario Final;</w:t>
      </w:r>
    </w:p>
    <w:p w14:paraId="762741D9" w14:textId="77777777" w:rsidR="009460C2" w:rsidRPr="0081460E" w:rsidRDefault="009460C2" w:rsidP="009460C2">
      <w:r w:rsidRPr="0081460E">
        <w:t>g)</w:t>
      </w:r>
      <w:r w:rsidRPr="0081460E">
        <w:tab/>
        <w:t>Usos no autorizados del Gas; y</w:t>
      </w:r>
    </w:p>
    <w:p w14:paraId="5B16294D" w14:textId="77777777" w:rsidR="009460C2" w:rsidRPr="0081460E" w:rsidRDefault="009460C2" w:rsidP="009460C2">
      <w:r w:rsidRPr="0081460E">
        <w:t>h)</w:t>
      </w:r>
      <w:r w:rsidRPr="0081460E">
        <w:tab/>
        <w:t xml:space="preserve">Daño causado por el Usuario Final o por un tercero. </w:t>
      </w:r>
    </w:p>
    <w:p w14:paraId="21885199" w14:textId="3637922B" w:rsidR="009460C2" w:rsidRPr="0081460E" w:rsidRDefault="009460C2" w:rsidP="009460C2">
      <w:pPr>
        <w:pStyle w:val="abcInciso"/>
        <w:rPr>
          <w:bCs/>
        </w:rPr>
      </w:pPr>
      <w:r w:rsidRPr="0081460E">
        <w:t>i)</w:t>
      </w:r>
      <w:r w:rsidRPr="0081460E">
        <w:tab/>
        <w:t>Situaciones de urgencia y cuestiones que amenacen o afecten la seguridad;</w:t>
      </w:r>
    </w:p>
    <w:p w14:paraId="16094FC7" w14:textId="77777777" w:rsidR="003D4F85" w:rsidRPr="0081460E" w:rsidRDefault="003D4F85" w:rsidP="00A654DA">
      <w:pPr>
        <w:pStyle w:val="abcInciso"/>
      </w:pPr>
    </w:p>
    <w:p w14:paraId="2EDC2C6A" w14:textId="569DA618" w:rsidR="000351C4" w:rsidRPr="0081460E" w:rsidRDefault="00E84403" w:rsidP="000351C4">
      <w:r w:rsidRPr="0081460E">
        <w:t xml:space="preserve">Si como resultado de la Inspección, </w:t>
      </w:r>
      <w:r w:rsidR="000351C4" w:rsidRPr="0081460E">
        <w:t>se detecta alguna de las causas anteriormente mencionadas, el Distribuidor podrá retirar y/o sustituir el medidor por otro que cumpla con las Normas Oficiales Mexicanas para el correcto funcionamiento y medición del Servicio a que se refieren estos TCPS.</w:t>
      </w:r>
    </w:p>
    <w:p w14:paraId="38A5C8F8" w14:textId="77777777" w:rsidR="005C2D1A" w:rsidRPr="0081460E" w:rsidRDefault="005C2D1A" w:rsidP="005C2D1A">
      <w:pPr>
        <w:rPr>
          <w:lang w:val="es-ES_tradnl"/>
        </w:rPr>
      </w:pPr>
      <w:r w:rsidRPr="0081460E">
        <w:rPr>
          <w:lang w:val="es-ES_tradnl"/>
        </w:rPr>
        <w:t>Cuando el retiro y/o sustitución se origine por las causas mencionadas en los incisos anteriores, el Distribuidor deberá dar aviso al Usuario Final de Bajo Consumo o Usuario Final estableciendo el día y la hora en que se realizará dicho retiro o sustitución. El Usuario Final de Bajo Consumo o Usuario Final deberá atender al aviso directa o indirectamente, en caso contrario, si el equipo de medición se encuentra accesible, el Distribuidor podrá proceder al retiro o cambio del equipo. En cualquier caso, el Distribuidor deberá tomar evidencia fotográfica del cambio o retiro del medidor, estableciendo como mínimo el día y la hora en que se realiza el procedimiento, número de medidor que se retira y el registro de la lectura del mismo, y en su caso, el número del medidor que se instala con la lectura que registra en ese momento y dejará documento que acredite dicho retiro o sustitución.</w:t>
      </w:r>
    </w:p>
    <w:p w14:paraId="4B1BB6B9" w14:textId="77777777" w:rsidR="005C2D1A" w:rsidRPr="0081460E" w:rsidRDefault="005C2D1A" w:rsidP="005C2D1A">
      <w:pPr>
        <w:rPr>
          <w:lang w:val="es-ES_tradnl"/>
        </w:rPr>
      </w:pPr>
    </w:p>
    <w:p w14:paraId="013DAEE1" w14:textId="77777777" w:rsidR="005C2D1A" w:rsidRPr="0081460E" w:rsidRDefault="005C2D1A" w:rsidP="005C2D1A">
      <w:pPr>
        <w:rPr>
          <w:lang w:val="es-ES_tradnl"/>
        </w:rPr>
      </w:pPr>
      <w:r w:rsidRPr="0081460E">
        <w:rPr>
          <w:lang w:val="es-ES_tradnl"/>
        </w:rPr>
        <w:t>En el caso de que el Usuario Final de Bajo Consumo o Usuario Final no permita el acceso o se niegue a que se lleven a cabo las actividades de inspección, sustitución y/o retiro del equipo de medición, en la primera visita que al efecto realice el Distribuidor, se dejará un aviso para llevar a cabo una segunda inspección.</w:t>
      </w:r>
    </w:p>
    <w:p w14:paraId="366A8EC8" w14:textId="77777777" w:rsidR="005C2D1A" w:rsidRPr="0081460E" w:rsidRDefault="005C2D1A" w:rsidP="005C2D1A">
      <w:pPr>
        <w:rPr>
          <w:lang w:val="es-ES_tradnl"/>
        </w:rPr>
      </w:pPr>
    </w:p>
    <w:p w14:paraId="30F46C78" w14:textId="77777777" w:rsidR="005C2D1A" w:rsidRPr="0081460E" w:rsidRDefault="005C2D1A" w:rsidP="005C2D1A">
      <w:pPr>
        <w:rPr>
          <w:lang w:val="es-ES_tradnl"/>
        </w:rPr>
      </w:pPr>
      <w:r w:rsidRPr="0081460E">
        <w:rPr>
          <w:lang w:val="es-ES_tradnl"/>
        </w:rPr>
        <w:t>Si a partir de la segunda visita de inspección prevalece la negativa del Usuario Final de Bajo Consumo o Usuario Final, se estará a lo establecido al efecto de la sección “Causas de Rescisión” de estos TCPS.</w:t>
      </w:r>
    </w:p>
    <w:p w14:paraId="78F9C4E7" w14:textId="77777777" w:rsidR="005C2D1A" w:rsidRPr="0081460E" w:rsidRDefault="005C2D1A" w:rsidP="000351C4">
      <w:pPr>
        <w:rPr>
          <w:lang w:val="es-ES_tradnl"/>
        </w:rPr>
      </w:pPr>
    </w:p>
    <w:p w14:paraId="1EDEBE36" w14:textId="119DFDE5" w:rsidR="007B2324" w:rsidRPr="0081460E" w:rsidRDefault="00E84403" w:rsidP="007B2324">
      <w:pPr>
        <w:rPr>
          <w:lang w:val="es-ES_tradnl"/>
        </w:rPr>
      </w:pPr>
      <w:r w:rsidRPr="0081460E">
        <w:t xml:space="preserve">Cuando la sustitución se origine por las causas mencionadas en los incisos </w:t>
      </w:r>
      <w:r w:rsidR="00AA5211" w:rsidRPr="0081460E">
        <w:t>f</w:t>
      </w:r>
      <w:r w:rsidRPr="0081460E">
        <w:t xml:space="preserve">), </w:t>
      </w:r>
      <w:r w:rsidR="00AA5211" w:rsidRPr="0081460E">
        <w:t>g</w:t>
      </w:r>
      <w:r w:rsidRPr="0081460E">
        <w:t xml:space="preserve">), y </w:t>
      </w:r>
      <w:r w:rsidR="00AA5211" w:rsidRPr="0081460E">
        <w:t>h</w:t>
      </w:r>
      <w:r w:rsidRPr="0081460E">
        <w:t>) anteriores, el costo del equipo de medición deberá ser cubierto por el Usuario</w:t>
      </w:r>
      <w:r w:rsidR="008443EA" w:rsidRPr="0081460E">
        <w:t xml:space="preserve"> o Usuario</w:t>
      </w:r>
      <w:r w:rsidRPr="0081460E">
        <w:t xml:space="preserve"> Final, en estos casos adicionalmente se cobrará el consumo de </w:t>
      </w:r>
      <w:r w:rsidR="008443EA" w:rsidRPr="0081460E">
        <w:t>G</w:t>
      </w:r>
      <w:r w:rsidRPr="0081460E">
        <w:t xml:space="preserve">as </w:t>
      </w:r>
      <w:r w:rsidR="008443EA" w:rsidRPr="0081460E">
        <w:t>N</w:t>
      </w:r>
      <w:r w:rsidRPr="0081460E">
        <w:t xml:space="preserve">atural no contabilizado de conformidad con el numeral </w:t>
      </w:r>
      <w:r w:rsidRPr="0081460E">
        <w:fldChar w:fldCharType="begin"/>
      </w:r>
      <w:r w:rsidRPr="0081460E">
        <w:instrText xml:space="preserve"> REF _Ref371581849 \r \h  \* MERGEFORMAT </w:instrText>
      </w:r>
      <w:r w:rsidRPr="0081460E">
        <w:fldChar w:fldCharType="separate"/>
      </w:r>
      <w:r w:rsidRPr="0081460E">
        <w:t>2.3.3</w:t>
      </w:r>
      <w:r w:rsidRPr="0081460E">
        <w:fldChar w:fldCharType="end"/>
      </w:r>
      <w:r w:rsidRPr="0081460E">
        <w:t xml:space="preserve"> de estos Términos y Condiciones.</w:t>
      </w:r>
      <w:r w:rsidR="007B2324" w:rsidRPr="0081460E">
        <w:t xml:space="preserve"> </w:t>
      </w:r>
      <w:r w:rsidR="007B2324" w:rsidRPr="0081460E">
        <w:rPr>
          <w:lang w:val="es-ES_tradnl"/>
        </w:rPr>
        <w:t xml:space="preserve">En el caso del inciso g) adicionalmente se cobrará el consumo de Gas, independientemente de las acciones legales </w:t>
      </w:r>
      <w:r w:rsidR="008E52FB" w:rsidRPr="0081460E">
        <w:rPr>
          <w:lang w:val="es-ES_tradnl"/>
        </w:rPr>
        <w:t>que,</w:t>
      </w:r>
      <w:r w:rsidR="007B2324" w:rsidRPr="0081460E">
        <w:rPr>
          <w:lang w:val="es-ES_tradnl"/>
        </w:rPr>
        <w:t xml:space="preserve"> en su caso, el Distribuidor ejerza conforme a las leyes y reglamentos aplicables.</w:t>
      </w:r>
    </w:p>
    <w:p w14:paraId="6233D703" w14:textId="77777777" w:rsidR="007B2324" w:rsidRPr="0081460E" w:rsidRDefault="007B2324" w:rsidP="007B2324">
      <w:pPr>
        <w:rPr>
          <w:lang w:val="es-ES_tradnl"/>
        </w:rPr>
      </w:pPr>
      <w:r w:rsidRPr="0081460E">
        <w:rPr>
          <w:lang w:val="es-ES_tradnl"/>
        </w:rPr>
        <w:t>Cuando la sustitución se origine por las causas mencionadas en los incisos a), b) y c) anteriores, el costo del equipo de medición deberá ser cubierto por el Permisionario.</w:t>
      </w:r>
    </w:p>
    <w:p w14:paraId="79CC6D2C" w14:textId="77777777" w:rsidR="007B2324" w:rsidRPr="0081460E" w:rsidRDefault="007B2324" w:rsidP="007B2324">
      <w:pPr>
        <w:rPr>
          <w:lang w:val="es-ES_tradnl"/>
        </w:rPr>
      </w:pPr>
    </w:p>
    <w:p w14:paraId="5C260E79" w14:textId="32851E15" w:rsidR="007B2324" w:rsidRPr="0081460E" w:rsidRDefault="007B2324" w:rsidP="007B2324">
      <w:pPr>
        <w:rPr>
          <w:lang w:val="es-ES_tradnl"/>
        </w:rPr>
      </w:pPr>
      <w:r w:rsidRPr="0081460E">
        <w:rPr>
          <w:lang w:val="es-ES_tradnl"/>
        </w:rPr>
        <w:t>La causa mencionada en el inciso i) anterior, deberá estarse a lo establecido en la disposición 8.1 de los TCPS.</w:t>
      </w:r>
    </w:p>
    <w:p w14:paraId="0B1CAD6D" w14:textId="77777777" w:rsidR="00E84403" w:rsidRPr="0081460E" w:rsidRDefault="00E84403" w:rsidP="006516A7">
      <w:pPr>
        <w:pStyle w:val="Ttulo3"/>
      </w:pPr>
      <w:bookmarkStart w:id="232" w:name="_Toc372703568"/>
      <w:bookmarkStart w:id="233" w:name="_Toc372705328"/>
      <w:bookmarkStart w:id="234" w:name="_Ref398718640"/>
      <w:bookmarkStart w:id="235" w:name="_Toc400098107"/>
      <w:bookmarkStart w:id="236" w:name="_Toc418753853"/>
      <w:bookmarkStart w:id="237" w:name="_Toc449437301"/>
      <w:bookmarkStart w:id="238" w:name="_Toc115165703"/>
      <w:r w:rsidRPr="0081460E">
        <w:t>Domicilio del Usuario</w:t>
      </w:r>
      <w:bookmarkEnd w:id="232"/>
      <w:bookmarkEnd w:id="233"/>
      <w:bookmarkEnd w:id="234"/>
      <w:bookmarkEnd w:id="235"/>
      <w:bookmarkEnd w:id="236"/>
      <w:bookmarkEnd w:id="237"/>
      <w:bookmarkEnd w:id="238"/>
    </w:p>
    <w:p w14:paraId="6635ECC9" w14:textId="634462D5" w:rsidR="00E84403" w:rsidRPr="0081460E" w:rsidRDefault="00E84403" w:rsidP="00E84403">
      <w:r w:rsidRPr="0081460E">
        <w:t xml:space="preserve">El domicilio del Usuario o Usuario Final para efecto de notificaciones y </w:t>
      </w:r>
      <w:r w:rsidR="00A654DA" w:rsidRPr="0081460E">
        <w:t>facturación</w:t>
      </w:r>
      <w:r w:rsidRPr="0081460E">
        <w:t xml:space="preserve"> será aquel que quede establecido en el Contrato, que podrá coincidir o no con aquél en donde reciba el Servicio.</w:t>
      </w:r>
    </w:p>
    <w:p w14:paraId="3DC9D215" w14:textId="77777777" w:rsidR="00E84403" w:rsidRPr="0081460E" w:rsidRDefault="00E84403" w:rsidP="00E84403">
      <w:r w:rsidRPr="0081460E">
        <w:t>Si el Usuario o Usuario Final desea que la facturación le sea remitida a un domicilio diferente al del Contrato, deberá notificarlo por escrito al Permisionario.</w:t>
      </w:r>
    </w:p>
    <w:p w14:paraId="028D3B29" w14:textId="77777777" w:rsidR="00E84403" w:rsidRPr="0081460E" w:rsidRDefault="00E84403" w:rsidP="00E84403"/>
    <w:p w14:paraId="7F234AF7" w14:textId="77777777" w:rsidR="00E84403" w:rsidRPr="0081460E" w:rsidRDefault="00E84403" w:rsidP="00F724B5">
      <w:pPr>
        <w:pStyle w:val="Ttulo2"/>
        <w:rPr>
          <w:rFonts w:cs="Arial"/>
          <w:szCs w:val="24"/>
        </w:rPr>
      </w:pPr>
      <w:r w:rsidRPr="0081460E">
        <w:rPr>
          <w:rFonts w:cs="Arial"/>
          <w:szCs w:val="24"/>
        </w:rPr>
        <w:t xml:space="preserve"> </w:t>
      </w:r>
      <w:bookmarkStart w:id="239" w:name="_Toc372703569"/>
      <w:bookmarkStart w:id="240" w:name="_Toc372705329"/>
      <w:bookmarkStart w:id="241" w:name="_Toc400098108"/>
      <w:bookmarkStart w:id="242" w:name="_Toc418753854"/>
      <w:bookmarkStart w:id="243" w:name="_Toc449437302"/>
      <w:bookmarkStart w:id="244" w:name="_Toc115165704"/>
      <w:r w:rsidRPr="0081460E">
        <w:rPr>
          <w:rFonts w:cs="Arial"/>
          <w:szCs w:val="24"/>
        </w:rPr>
        <w:t>Medición</w:t>
      </w:r>
      <w:bookmarkEnd w:id="239"/>
      <w:bookmarkEnd w:id="240"/>
      <w:bookmarkEnd w:id="241"/>
      <w:bookmarkEnd w:id="242"/>
      <w:bookmarkEnd w:id="243"/>
      <w:bookmarkEnd w:id="244"/>
    </w:p>
    <w:p w14:paraId="07FFD2FB" w14:textId="2F088652" w:rsidR="00E84403" w:rsidRPr="0081460E" w:rsidRDefault="00E84403" w:rsidP="00E84403">
      <w:r w:rsidRPr="0081460E">
        <w:t xml:space="preserve">El Permisionario será responsable de llevar a cabo la medición del </w:t>
      </w:r>
      <w:r w:rsidR="007619BC" w:rsidRPr="0081460E">
        <w:t>G</w:t>
      </w:r>
      <w:r w:rsidRPr="0081460E">
        <w:t xml:space="preserve">as </w:t>
      </w:r>
      <w:r w:rsidR="007619BC" w:rsidRPr="0081460E">
        <w:t>N</w:t>
      </w:r>
      <w:r w:rsidRPr="0081460E">
        <w:t xml:space="preserve">atural entregado al Usuario o Usuario Final como parte de la prestación del Servicio. Dicha medición será utilizada para efectos de la facturación. La cantidad de Gas </w:t>
      </w:r>
      <w:r w:rsidR="007619BC" w:rsidRPr="0081460E">
        <w:t xml:space="preserve">Natural </w:t>
      </w:r>
      <w:r w:rsidRPr="0081460E">
        <w:t xml:space="preserve">entregado al Usuario o Usuario Final se contabilizará en un equipo de medición y sus accesorios, que previamente instalará el Permisionario en cada punto de suministro. </w:t>
      </w:r>
    </w:p>
    <w:p w14:paraId="7C4DAB4A" w14:textId="7515CCFB" w:rsidR="00E84403" w:rsidRPr="0081460E" w:rsidRDefault="00E84403" w:rsidP="00E84403">
      <w:r w:rsidRPr="0081460E">
        <w:t xml:space="preserve">De acuerdo con el Perfil de Carga y tipo de </w:t>
      </w:r>
      <w:r w:rsidR="007619BC" w:rsidRPr="0081460E">
        <w:t>u</w:t>
      </w:r>
      <w:r w:rsidRPr="0081460E">
        <w:t>suario, se instalarán el equipo de medición y sus accesorios apropiados que cumplan con las Leyes y Normas, Normas Oficiales Mexicanas y en su defecto las normas internacionales aplicables.</w:t>
      </w:r>
    </w:p>
    <w:p w14:paraId="4AB13A5B" w14:textId="77777777" w:rsidR="00E84403" w:rsidRPr="0081460E" w:rsidRDefault="00E84403" w:rsidP="00E84403">
      <w:r w:rsidRPr="0081460E">
        <w:lastRenderedPageBreak/>
        <w:t>Cuando un Usuario o Usuario Final, cuente con dos o más equipos de medición, el Permisionario emitirá la factura de cada equipo por separado.</w:t>
      </w:r>
    </w:p>
    <w:p w14:paraId="0C18944C" w14:textId="6065A72D" w:rsidR="00E84403" w:rsidRPr="0081460E" w:rsidRDefault="00E84403" w:rsidP="00E84403">
      <w:r w:rsidRPr="0081460E">
        <w:t xml:space="preserve">En caso de </w:t>
      </w:r>
      <w:r w:rsidR="007619BC" w:rsidRPr="0081460E">
        <w:t>M</w:t>
      </w:r>
      <w:r w:rsidRPr="0081460E">
        <w:t>edidores que dan suministro a diferentes viviendas y que se encuentren agrupados en algún punto central del domicilio, el Permisionario deberá señalar a qué Usuario Final da servicio cada uno de ellos.</w:t>
      </w:r>
    </w:p>
    <w:p w14:paraId="25FDD5EB" w14:textId="77777777" w:rsidR="00E84403" w:rsidRPr="0081460E" w:rsidRDefault="00E84403" w:rsidP="006516A7">
      <w:pPr>
        <w:pStyle w:val="Ttulo3"/>
      </w:pPr>
      <w:bookmarkStart w:id="245" w:name="_Ref371582646"/>
      <w:bookmarkStart w:id="246" w:name="_Toc372703571"/>
      <w:bookmarkStart w:id="247" w:name="_Toc372705331"/>
      <w:bookmarkStart w:id="248" w:name="_Toc400098110"/>
      <w:bookmarkStart w:id="249" w:name="_Toc418753856"/>
      <w:bookmarkStart w:id="250" w:name="_Toc449437304"/>
      <w:bookmarkStart w:id="251" w:name="_Toc115165705"/>
      <w:r w:rsidRPr="0081460E">
        <w:t>Corrección de Mediciones</w:t>
      </w:r>
      <w:bookmarkEnd w:id="245"/>
      <w:bookmarkEnd w:id="246"/>
      <w:bookmarkEnd w:id="247"/>
      <w:bookmarkEnd w:id="248"/>
      <w:bookmarkEnd w:id="249"/>
      <w:bookmarkEnd w:id="250"/>
      <w:bookmarkEnd w:id="251"/>
    </w:p>
    <w:p w14:paraId="16045597" w14:textId="36CB5C10" w:rsidR="00E84403" w:rsidRPr="0081460E" w:rsidRDefault="00E84403" w:rsidP="00E84403">
      <w:r w:rsidRPr="0081460E">
        <w:t xml:space="preserve">Las mediciones efectuadas de acuerdo </w:t>
      </w:r>
      <w:r w:rsidR="00DD3326" w:rsidRPr="0081460E">
        <w:t>con</w:t>
      </w:r>
      <w:r w:rsidRPr="0081460E">
        <w:t xml:space="preserve"> las disposiciones mencionadas serán obligatorias para ambas partes, excepto en el caso de error manifiesto. De cualquier manera, y sin perjuicio del derecho subsecuente de cada parte de demostrar error manifiesto en las mediciones, éstas deberán regir para los fines de los volúmenes consignados en la factura y para la obligación del Usuario o Usuario Final de efectuar el pago correspondiente.</w:t>
      </w:r>
    </w:p>
    <w:p w14:paraId="3F5444B1" w14:textId="3297AF2D" w:rsidR="00E84403" w:rsidRPr="0081460E" w:rsidRDefault="00E84403" w:rsidP="00E84403">
      <w:r w:rsidRPr="0081460E">
        <w:t xml:space="preserve">Ambas partes se sujetarán a lo establecido en los numerales </w:t>
      </w:r>
      <w:r w:rsidRPr="0081460E">
        <w:fldChar w:fldCharType="begin"/>
      </w:r>
      <w:r w:rsidRPr="0081460E">
        <w:instrText xml:space="preserve"> REF _Ref371582365 \r \h  \* MERGEFORMAT </w:instrText>
      </w:r>
      <w:r w:rsidRPr="0081460E">
        <w:fldChar w:fldCharType="separate"/>
      </w:r>
      <w:r w:rsidR="00F8194A" w:rsidRPr="0081460E">
        <w:t>2.2.2</w:t>
      </w:r>
      <w:r w:rsidRPr="0081460E">
        <w:fldChar w:fldCharType="end"/>
      </w:r>
      <w:r w:rsidRPr="0081460E">
        <w:t xml:space="preserve">, </w:t>
      </w:r>
      <w:r w:rsidRPr="0081460E">
        <w:fldChar w:fldCharType="begin"/>
      </w:r>
      <w:r w:rsidRPr="0081460E">
        <w:instrText xml:space="preserve"> REF _Ref371582374 \r \h  \* MERGEFORMAT </w:instrText>
      </w:r>
      <w:r w:rsidRPr="0081460E">
        <w:fldChar w:fldCharType="separate"/>
      </w:r>
      <w:r w:rsidR="00F8194A" w:rsidRPr="0081460E">
        <w:t>2.2.3</w:t>
      </w:r>
      <w:r w:rsidRPr="0081460E">
        <w:fldChar w:fldCharType="end"/>
      </w:r>
      <w:r w:rsidRPr="0081460E">
        <w:t xml:space="preserve"> y </w:t>
      </w:r>
      <w:r w:rsidRPr="0081460E">
        <w:fldChar w:fldCharType="begin"/>
      </w:r>
      <w:r w:rsidRPr="0081460E">
        <w:instrText xml:space="preserve"> REF _Ref371581268 \r \h  \* MERGEFORMAT </w:instrText>
      </w:r>
      <w:r w:rsidRPr="0081460E">
        <w:fldChar w:fldCharType="separate"/>
      </w:r>
      <w:r w:rsidR="00F8194A" w:rsidRPr="0081460E">
        <w:t>2.3.7</w:t>
      </w:r>
      <w:r w:rsidRPr="0081460E">
        <w:fldChar w:fldCharType="end"/>
      </w:r>
      <w:r w:rsidRPr="0081460E">
        <w:t xml:space="preserve"> de estos Términos y Condiciones.</w:t>
      </w:r>
    </w:p>
    <w:p w14:paraId="1EDC150B" w14:textId="77777777" w:rsidR="00E84403" w:rsidRPr="0081460E" w:rsidRDefault="00E84403" w:rsidP="00E84403">
      <w:r w:rsidRPr="0081460E">
        <w:t xml:space="preserve">La corrección por errores en la medición se realizará en la siguiente factura, y solo podrá realizarse hasta por </w:t>
      </w:r>
      <w:r w:rsidR="005C104B" w:rsidRPr="0081460E">
        <w:t xml:space="preserve">tres (3) </w:t>
      </w:r>
      <w:r w:rsidRPr="0081460E">
        <w:t>meses anteriores al error detectado y prescribirá atendiendo a los plazos establecidos al efecto en el Código Civil Federal. Este tope en el plazo aplica para casos de uso no autorizado del gas natural.</w:t>
      </w:r>
    </w:p>
    <w:p w14:paraId="7C1FF932" w14:textId="77777777" w:rsidR="00E84403" w:rsidRPr="0081460E" w:rsidRDefault="00E84403" w:rsidP="00F724B5">
      <w:pPr>
        <w:pStyle w:val="Ttulo3"/>
      </w:pPr>
      <w:bookmarkStart w:id="252" w:name="_Ref371582365"/>
      <w:bookmarkStart w:id="253" w:name="_Toc372703572"/>
      <w:bookmarkStart w:id="254" w:name="_Toc372705332"/>
      <w:bookmarkStart w:id="255" w:name="_Toc400098111"/>
      <w:bookmarkStart w:id="256" w:name="_Toc418753857"/>
      <w:bookmarkStart w:id="257" w:name="_Toc449437305"/>
      <w:bookmarkStart w:id="258" w:name="_Toc115165706"/>
      <w:r w:rsidRPr="0081460E">
        <w:t>Discrepancias en la Medición</w:t>
      </w:r>
      <w:bookmarkEnd w:id="252"/>
      <w:bookmarkEnd w:id="253"/>
      <w:bookmarkEnd w:id="254"/>
      <w:bookmarkEnd w:id="255"/>
      <w:bookmarkEnd w:id="256"/>
      <w:bookmarkEnd w:id="257"/>
      <w:bookmarkEnd w:id="258"/>
    </w:p>
    <w:p w14:paraId="71A7E7D3" w14:textId="77777777" w:rsidR="00E84403" w:rsidRPr="0081460E" w:rsidRDefault="00E84403" w:rsidP="004F59C7">
      <w:pPr>
        <w:pStyle w:val="Ttulo4"/>
      </w:pPr>
      <w:bookmarkStart w:id="259" w:name="_Ref371582534"/>
      <w:bookmarkStart w:id="260" w:name="_Toc372703574"/>
      <w:bookmarkStart w:id="261" w:name="_Toc372705334"/>
      <w:bookmarkStart w:id="262" w:name="_Toc400098112"/>
      <w:bookmarkStart w:id="263" w:name="_Toc418753858"/>
      <w:bookmarkStart w:id="264" w:name="_Toc449437306"/>
      <w:bookmarkStart w:id="265" w:name="_Toc115165707"/>
      <w:r w:rsidRPr="0081460E">
        <w:t>Pruebas y Cargos por Comprobación de Funcionamiento del Equipo de Medición</w:t>
      </w:r>
      <w:bookmarkEnd w:id="259"/>
      <w:bookmarkEnd w:id="260"/>
      <w:bookmarkEnd w:id="261"/>
      <w:bookmarkEnd w:id="262"/>
      <w:bookmarkEnd w:id="263"/>
      <w:bookmarkEnd w:id="264"/>
      <w:bookmarkEnd w:id="265"/>
    </w:p>
    <w:p w14:paraId="517582D0" w14:textId="77777777" w:rsidR="00E84403" w:rsidRPr="0081460E" w:rsidRDefault="00E84403" w:rsidP="00E84403">
      <w:r w:rsidRPr="0081460E">
        <w:t xml:space="preserve">La comprobación del funcionamiento del equipo de medición se realizará de conformidad con lo establecido por las Normas Oficiales aplicables o a falta de éstas, por las normas internacionales y se llevará a cabo cada </w:t>
      </w:r>
      <w:r w:rsidR="005C104B" w:rsidRPr="0081460E">
        <w:t>año</w:t>
      </w:r>
      <w:r w:rsidRPr="0081460E">
        <w:t xml:space="preserve"> a solicitud del Usuario</w:t>
      </w:r>
      <w:r w:rsidR="003D1267" w:rsidRPr="0081460E">
        <w:t xml:space="preserve"> o Usuario</w:t>
      </w:r>
      <w:r w:rsidRPr="0081460E">
        <w:t xml:space="preserve"> Final, o cuando el Permisionario lo requiera.</w:t>
      </w:r>
    </w:p>
    <w:p w14:paraId="24283477" w14:textId="77777777" w:rsidR="00E84403" w:rsidRPr="0081460E" w:rsidRDefault="00E84403" w:rsidP="00E84403">
      <w:r w:rsidRPr="0081460E">
        <w:t>Cuando en cualquier momento, el Usuario</w:t>
      </w:r>
      <w:r w:rsidR="003D1267" w:rsidRPr="0081460E">
        <w:t xml:space="preserve"> o Usuario</w:t>
      </w:r>
      <w:r w:rsidRPr="0081460E">
        <w:t xml:space="preserve"> Final solicite una Inspección para verificar el correcto funcionamiento del equipo de medición a través de los medios referidos en el numeral 1.2, el Permisionario procederá a su revisión en términos del numeral </w:t>
      </w:r>
      <w:r w:rsidRPr="0081460E">
        <w:fldChar w:fldCharType="begin"/>
      </w:r>
      <w:r w:rsidRPr="0081460E">
        <w:instrText xml:space="preserve"> REF _Ref371582501 \r \h  \* MERGEFORMAT </w:instrText>
      </w:r>
      <w:r w:rsidRPr="0081460E">
        <w:fldChar w:fldCharType="separate"/>
      </w:r>
      <w:r w:rsidRPr="0081460E">
        <w:t>2.1.14</w:t>
      </w:r>
      <w:r w:rsidRPr="0081460E">
        <w:fldChar w:fldCharType="end"/>
      </w:r>
      <w:r w:rsidRPr="0081460E">
        <w:t xml:space="preserve"> de estos Términos y Condiciones, y en su caso, procederá a su calibración o sustitución.</w:t>
      </w:r>
    </w:p>
    <w:p w14:paraId="357176F9" w14:textId="77777777" w:rsidR="00E84403" w:rsidRPr="0081460E" w:rsidRDefault="00E84403" w:rsidP="00E84403">
      <w:r w:rsidRPr="0081460E">
        <w:t xml:space="preserve">En caso de que el Permisionario requiera revisar, calibrar o en su caso sustituir el equipo de medición por cualquiera de las causas referidas en el numeral </w:t>
      </w:r>
      <w:r w:rsidRPr="0081460E">
        <w:fldChar w:fldCharType="begin"/>
      </w:r>
      <w:r w:rsidRPr="0081460E">
        <w:instrText xml:space="preserve"> REF _Ref371582511 \r \h  \* MERGEFORMAT </w:instrText>
      </w:r>
      <w:r w:rsidRPr="0081460E">
        <w:fldChar w:fldCharType="separate"/>
      </w:r>
      <w:r w:rsidRPr="0081460E">
        <w:t>2.1.14</w:t>
      </w:r>
      <w:r w:rsidRPr="0081460E">
        <w:fldChar w:fldCharType="end"/>
      </w:r>
      <w:r w:rsidRPr="0081460E">
        <w:t xml:space="preserve"> de estos Términos y Condiciones, se estará a lo establecido en el mismo.</w:t>
      </w:r>
    </w:p>
    <w:p w14:paraId="5CEDFBB5" w14:textId="77777777" w:rsidR="00E84403" w:rsidRPr="0081460E" w:rsidRDefault="00E84403" w:rsidP="00E84403">
      <w:r w:rsidRPr="0081460E">
        <w:t>El Usuario</w:t>
      </w:r>
      <w:r w:rsidR="003D1267" w:rsidRPr="0081460E">
        <w:t xml:space="preserve"> o Usuario</w:t>
      </w:r>
      <w:r w:rsidRPr="0081460E">
        <w:t xml:space="preserve"> Final podrá solicitar la revisión de su equipo medidor las veces que lo requiera, en el entendido de que si éstas son dentro del plazo de </w:t>
      </w:r>
      <w:r w:rsidR="00FB44E9" w:rsidRPr="0081460E">
        <w:t xml:space="preserve">doce (12) </w:t>
      </w:r>
      <w:r w:rsidRPr="0081460E">
        <w:t xml:space="preserve">meses posteriores </w:t>
      </w:r>
      <w:r w:rsidRPr="0081460E">
        <w:lastRenderedPageBreak/>
        <w:t>a la última revisión, el Usuario Final deberá cubrir los gastos y costos que se generen por cada revisión que solicite.</w:t>
      </w:r>
    </w:p>
    <w:p w14:paraId="30DE3302" w14:textId="00281144" w:rsidR="00E84403" w:rsidRPr="0081460E" w:rsidRDefault="00E84403" w:rsidP="00E84403">
      <w:r w:rsidRPr="0081460E">
        <w:t xml:space="preserve">Si en la Inspección se detectan fallas de medición, se harán los ajustes necesarios a las últimas facturas emitidas al Usuario Final, estableciendo el momento de la avería con base en el histórico de consumo, en todo caso, se considerará que las discrepancias se iniciaron como máximo </w:t>
      </w:r>
      <w:r w:rsidR="00FB44E9" w:rsidRPr="0081460E">
        <w:t xml:space="preserve">tres (3) </w:t>
      </w:r>
      <w:r w:rsidRPr="0081460E">
        <w:t>meses antes de la fecha en la que se realizó la Inspección, de conformidad con lo establecido en el Procedimiento de Estimación de Consumos a que se refiere el numeral 2.3.</w:t>
      </w:r>
      <w:r w:rsidR="003D1267" w:rsidRPr="0081460E">
        <w:t>7</w:t>
      </w:r>
      <w:r w:rsidRPr="0081460E">
        <w:t xml:space="preserve"> de estos Términos y Condiciones.</w:t>
      </w:r>
    </w:p>
    <w:p w14:paraId="5757AEEA" w14:textId="1C1F3BC5" w:rsidR="00E84403" w:rsidRPr="0081460E" w:rsidRDefault="00E84403" w:rsidP="00E84403">
      <w:r w:rsidRPr="0081460E">
        <w:t xml:space="preserve">El plazo referido en el párrafo anterior no aplicará para otro tipo de correcciones como los usos no autorizados del </w:t>
      </w:r>
      <w:r w:rsidR="003D1267" w:rsidRPr="0081460E">
        <w:t>G</w:t>
      </w:r>
      <w:r w:rsidRPr="0081460E">
        <w:t xml:space="preserve">as </w:t>
      </w:r>
      <w:r w:rsidR="003D1267" w:rsidRPr="0081460E">
        <w:t>N</w:t>
      </w:r>
      <w:r w:rsidRPr="0081460E">
        <w:t>atural o manipulación del equipo de medición o reguladores de presión, en cuyo caso, aplicarán los plazos a que se refiere el Código Civil Federal.</w:t>
      </w:r>
    </w:p>
    <w:p w14:paraId="59DE2305" w14:textId="5E4B861D" w:rsidR="00E84403" w:rsidRPr="0081460E" w:rsidRDefault="00E84403" w:rsidP="00F724B5">
      <w:pPr>
        <w:pStyle w:val="Ttulo3"/>
      </w:pPr>
      <w:bookmarkStart w:id="266" w:name="_Ref371582374"/>
      <w:bookmarkStart w:id="267" w:name="_Toc372703575"/>
      <w:bookmarkStart w:id="268" w:name="_Toc372705335"/>
      <w:bookmarkStart w:id="269" w:name="_Toc400098113"/>
      <w:bookmarkStart w:id="270" w:name="_Toc418753859"/>
      <w:bookmarkStart w:id="271" w:name="_Toc449437307"/>
      <w:bookmarkStart w:id="272" w:name="_Toc115165708"/>
      <w:r w:rsidRPr="0081460E">
        <w:t>Manipulación del Equipo de Medición</w:t>
      </w:r>
      <w:bookmarkEnd w:id="266"/>
      <w:bookmarkEnd w:id="267"/>
      <w:bookmarkEnd w:id="268"/>
      <w:bookmarkEnd w:id="269"/>
      <w:bookmarkEnd w:id="270"/>
      <w:bookmarkEnd w:id="271"/>
      <w:r w:rsidR="004122AD" w:rsidRPr="0081460E">
        <w:t xml:space="preserve"> y Detección y Uso no autorizado</w:t>
      </w:r>
      <w:bookmarkEnd w:id="272"/>
      <w:r w:rsidRPr="0081460E">
        <w:t xml:space="preserve"> </w:t>
      </w:r>
    </w:p>
    <w:p w14:paraId="3884F2B4" w14:textId="2CC20E4B" w:rsidR="00960708" w:rsidRPr="0081460E" w:rsidRDefault="00960708" w:rsidP="00A654DA">
      <w:r w:rsidRPr="0081460E">
        <w:t xml:space="preserve">El equipo de medición no deberá ser manipulado por ninguna persona, excepto por lo dispuesto en el numeral 2.1.14 de estos TCPS. El Usuario o Usuario Final deberá tomar las precauciones necesarias, a fin de evitar la manipulación del equipo en el punto de suministro. En caso de detectar algún defecto, lo deberá hacer del conocimiento del </w:t>
      </w:r>
      <w:r w:rsidR="006C1E46" w:rsidRPr="0081460E">
        <w:t>Permisionario</w:t>
      </w:r>
      <w:r w:rsidRPr="0081460E">
        <w:t xml:space="preserve"> a la brevedad, de lo contrario este podrá ser considerado como un daño imputable al usuario.</w:t>
      </w:r>
    </w:p>
    <w:p w14:paraId="5F5FAF37" w14:textId="77777777" w:rsidR="00960708" w:rsidRPr="0081460E" w:rsidRDefault="00960708" w:rsidP="00A654DA"/>
    <w:p w14:paraId="74D1CA49" w14:textId="77777777" w:rsidR="00960708" w:rsidRPr="0081460E" w:rsidRDefault="00960708" w:rsidP="00A654DA">
      <w:r w:rsidRPr="0081460E">
        <w:t xml:space="preserve">Si como resultado de una inspección a un Usuario Final de Bajo Consumo o Usuario Final se detecta un uso no autorizado del gas, siempre y cuando sea comprobable, el Permisionario llevara a cabo el siguiente procedimiento. </w:t>
      </w:r>
    </w:p>
    <w:p w14:paraId="2F4A55A5" w14:textId="77777777" w:rsidR="00960708" w:rsidRPr="0081460E" w:rsidRDefault="00960708" w:rsidP="00A654DA"/>
    <w:p w14:paraId="51C46FFC" w14:textId="77777777" w:rsidR="00960708" w:rsidRPr="0081460E" w:rsidRDefault="00960708" w:rsidP="00A654DA">
      <w:r w:rsidRPr="0081460E">
        <w:t>1. Suspensión del Servicio sin responsabilidad para el Permisionario, toda vez que un uso no autorizado del Gas constituye un riesgo a la seguridad e integridad física del propio Usuario Final de Bajo Consumo o Usuario Final u otras personas ubicadas en la periferia del equipo de medición alterado.</w:t>
      </w:r>
    </w:p>
    <w:p w14:paraId="7808F69A" w14:textId="77777777" w:rsidR="00960708" w:rsidRPr="0081460E" w:rsidRDefault="00960708" w:rsidP="00A654DA">
      <w:r w:rsidRPr="0081460E">
        <w:t>2. Desmontaje y retiro del equipo de medición, accesorios y demás elementos que se involucren en el uso no autorizado.</w:t>
      </w:r>
    </w:p>
    <w:p w14:paraId="0AE96CE8" w14:textId="77777777" w:rsidR="00960708" w:rsidRPr="0081460E" w:rsidRDefault="00960708" w:rsidP="00A654DA">
      <w:r w:rsidRPr="0081460E">
        <w:t xml:space="preserve">3. En su caso, sustitución del equipo de medición. </w:t>
      </w:r>
    </w:p>
    <w:p w14:paraId="3803B69B" w14:textId="02FE5795" w:rsidR="00960708" w:rsidRPr="0081460E" w:rsidRDefault="00960708" w:rsidP="00A654DA">
      <w:r w:rsidRPr="0081460E">
        <w:t xml:space="preserve">4. Elaboración y llenado de la Orden de Trabajo por parte del </w:t>
      </w:r>
      <w:r w:rsidR="006C1E46" w:rsidRPr="0081460E">
        <w:t>Permisionario</w:t>
      </w:r>
      <w:r w:rsidRPr="0081460E">
        <w:t xml:space="preserve">, en la que se detalle la marca, modelo, serie, lectura y tipo de manipulación del que fue objeto el equipo de medición, misma que deberá ser suscrita por ambas partes, dejando una copia en poder del UFBC o Usuario Final. En el entendido de que se deberá notificar de manera personal al UFBC </w:t>
      </w:r>
      <w:r w:rsidRPr="0081460E">
        <w:lastRenderedPageBreak/>
        <w:t>o Usuario Final; la falta de firma de este último no invalidará el procedimiento a que se refiere este numeral.</w:t>
      </w:r>
    </w:p>
    <w:p w14:paraId="0181263D" w14:textId="77777777" w:rsidR="00960708" w:rsidRPr="0081460E" w:rsidRDefault="00960708" w:rsidP="00A654DA">
      <w:r w:rsidRPr="0081460E">
        <w:t>5. En la Orden de Trabajo se especificarán los domicilios y horarios en los que el UFBC o Usuario Final deberá acudir para aclarar su situación.</w:t>
      </w:r>
    </w:p>
    <w:p w14:paraId="52A4A20A" w14:textId="19789EC6" w:rsidR="00960708" w:rsidRPr="0081460E" w:rsidRDefault="00960708" w:rsidP="00A654DA">
      <w:r w:rsidRPr="0081460E">
        <w:t xml:space="preserve">En caso de que el uso no autorizado lo lleve a cabo un tercero que se haya beneficiado del consumo de Gas y que no es Usuario del Sistema o cualquier instalación conectada al sistema, el </w:t>
      </w:r>
      <w:r w:rsidR="00C21E33" w:rsidRPr="0081460E">
        <w:t xml:space="preserve">Permisionario </w:t>
      </w:r>
      <w:r w:rsidRPr="0081460E">
        <w:t>iniciará las acciones legales correspondientes.</w:t>
      </w:r>
    </w:p>
    <w:p w14:paraId="5DCD2191" w14:textId="15470FE3" w:rsidR="00960708" w:rsidRPr="0081460E" w:rsidRDefault="00960708" w:rsidP="00A654DA">
      <w:r w:rsidRPr="0081460E">
        <w:t xml:space="preserve">En los casos de identificarse al Usuario o UFBC de un uso no autorizado el </w:t>
      </w:r>
      <w:r w:rsidR="006B382B" w:rsidRPr="0081460E">
        <w:t>Permisionario</w:t>
      </w:r>
      <w:r w:rsidRPr="0081460E">
        <w:t xml:space="preserve">, podrá exigir el pago correspondiente, y la estimación deberá llevarse a cabo conforme al Procedimiento de Estimación de Consumos que para tal efecto apruebe la Comisión, para lo cual se indicará en la factura la estimación de consumo que corresponda derivados del uso no autorizado, con independencia de las acciones legales que, en su caso, ejercite el Permisionario conforme a las leyes y reglamentos aplicables. </w:t>
      </w:r>
    </w:p>
    <w:p w14:paraId="50334E2F" w14:textId="0A11C5A6" w:rsidR="00E84403" w:rsidRPr="0081460E" w:rsidRDefault="00960708" w:rsidP="00A654DA">
      <w:r w:rsidRPr="0081460E">
        <w:t xml:space="preserve">La suspensión del Servicio no liberará al Usuario, Usuario Final o UFBC de cualquier obligación preexistente frente al Permisionario de acuerdo con el Contrato. Para los supuestos anteriormente establecidos, el </w:t>
      </w:r>
      <w:r w:rsidR="00C21E33" w:rsidRPr="0081460E">
        <w:t>Permisionario</w:t>
      </w:r>
      <w:r w:rsidRPr="0081460E">
        <w:t xml:space="preserve"> deberá dar el aviso a que se refiere el numeral </w:t>
      </w:r>
      <w:r w:rsidR="006B382B" w:rsidRPr="0081460E">
        <w:t>2.1.14</w:t>
      </w:r>
      <w:r w:rsidRPr="0081460E">
        <w:t xml:space="preserve"> “Inspecciones, sustitución y/o retiro de equipos del </w:t>
      </w:r>
      <w:r w:rsidR="006B382B" w:rsidRPr="0081460E">
        <w:t>Permisionario</w:t>
      </w:r>
      <w:r w:rsidRPr="0081460E">
        <w:t>”.</w:t>
      </w:r>
    </w:p>
    <w:p w14:paraId="5B4B51FD" w14:textId="77777777" w:rsidR="00E84403" w:rsidRPr="0081460E" w:rsidRDefault="00E84403" w:rsidP="00F724B5">
      <w:pPr>
        <w:pStyle w:val="Ttulo2"/>
        <w:rPr>
          <w:rFonts w:cs="Arial"/>
          <w:szCs w:val="24"/>
        </w:rPr>
      </w:pPr>
      <w:bookmarkStart w:id="273" w:name="_Toc372703577"/>
      <w:bookmarkStart w:id="274" w:name="_Toc372705337"/>
      <w:bookmarkStart w:id="275" w:name="_Toc400098114"/>
      <w:bookmarkStart w:id="276" w:name="_Toc418753860"/>
      <w:bookmarkStart w:id="277" w:name="_Toc449437308"/>
      <w:bookmarkStart w:id="278" w:name="_Toc115165709"/>
      <w:r w:rsidRPr="0081460E">
        <w:rPr>
          <w:rFonts w:cs="Arial"/>
          <w:szCs w:val="24"/>
        </w:rPr>
        <w:t>Facturación</w:t>
      </w:r>
      <w:bookmarkEnd w:id="273"/>
      <w:bookmarkEnd w:id="274"/>
      <w:bookmarkEnd w:id="275"/>
      <w:bookmarkEnd w:id="276"/>
      <w:bookmarkEnd w:id="277"/>
      <w:bookmarkEnd w:id="278"/>
    </w:p>
    <w:p w14:paraId="73954CD8" w14:textId="77777777" w:rsidR="00E84403" w:rsidRPr="0081460E" w:rsidRDefault="00E84403" w:rsidP="006516A7">
      <w:pPr>
        <w:pStyle w:val="Ttulo3"/>
      </w:pPr>
      <w:bookmarkStart w:id="279" w:name="_Toc372703579"/>
      <w:bookmarkStart w:id="280" w:name="_Toc372705339"/>
      <w:bookmarkStart w:id="281" w:name="_Toc400098116"/>
      <w:bookmarkStart w:id="282" w:name="_Toc418753862"/>
      <w:bookmarkStart w:id="283" w:name="_Toc449437310"/>
      <w:bookmarkStart w:id="284" w:name="_Toc115165710"/>
      <w:r w:rsidRPr="0081460E">
        <w:t>Factura</w:t>
      </w:r>
      <w:bookmarkEnd w:id="279"/>
      <w:bookmarkEnd w:id="280"/>
      <w:bookmarkEnd w:id="281"/>
      <w:bookmarkEnd w:id="282"/>
      <w:bookmarkEnd w:id="283"/>
      <w:bookmarkEnd w:id="284"/>
    </w:p>
    <w:p w14:paraId="41B1F6ED" w14:textId="77777777" w:rsidR="00E84403" w:rsidRPr="0081460E" w:rsidRDefault="00E84403" w:rsidP="00E84403">
      <w:r w:rsidRPr="0081460E">
        <w:t>Por cada equipo de medición se expedirá al Usuario o Usuario Final, una factura que deberá contener los requisitos fiscales, y como mínimo los siguientes datos:</w:t>
      </w:r>
    </w:p>
    <w:p w14:paraId="635AB0B2" w14:textId="77777777" w:rsidR="00E84403" w:rsidRPr="0081460E" w:rsidRDefault="00E84403" w:rsidP="00A654DA">
      <w:pPr>
        <w:pStyle w:val="abcInciso"/>
        <w:numPr>
          <w:ilvl w:val="0"/>
          <w:numId w:val="15"/>
        </w:numPr>
      </w:pPr>
      <w:r w:rsidRPr="0081460E">
        <w:t>Datos generales del Permisionario;</w:t>
      </w:r>
    </w:p>
    <w:p w14:paraId="29398B43" w14:textId="3C69E82C" w:rsidR="00E84403" w:rsidRPr="0081460E" w:rsidRDefault="00E84403" w:rsidP="00A654DA">
      <w:pPr>
        <w:pStyle w:val="abcInciso"/>
        <w:numPr>
          <w:ilvl w:val="0"/>
          <w:numId w:val="15"/>
        </w:numPr>
      </w:pPr>
      <w:r w:rsidRPr="0081460E">
        <w:t xml:space="preserve">Datos de identificación del </w:t>
      </w:r>
      <w:r w:rsidR="00FA3F02" w:rsidRPr="0081460E">
        <w:t>u</w:t>
      </w:r>
      <w:r w:rsidRPr="0081460E">
        <w:t>suario;</w:t>
      </w:r>
    </w:p>
    <w:p w14:paraId="1FA040B7" w14:textId="45FCA764" w:rsidR="00E84403" w:rsidRPr="0081460E" w:rsidRDefault="00E84403" w:rsidP="00A654DA">
      <w:pPr>
        <w:pStyle w:val="abcInciso"/>
        <w:numPr>
          <w:ilvl w:val="0"/>
          <w:numId w:val="15"/>
        </w:numPr>
      </w:pPr>
      <w:r w:rsidRPr="0081460E">
        <w:t xml:space="preserve">Tipo de </w:t>
      </w:r>
      <w:r w:rsidR="00FA3F02" w:rsidRPr="0081460E">
        <w:t>u</w:t>
      </w:r>
      <w:r w:rsidRPr="0081460E">
        <w:t>suario o servicio;</w:t>
      </w:r>
    </w:p>
    <w:p w14:paraId="61DF68DF" w14:textId="77777777" w:rsidR="00E84403" w:rsidRPr="0081460E" w:rsidRDefault="00E84403" w:rsidP="00A654DA">
      <w:pPr>
        <w:pStyle w:val="abcInciso"/>
        <w:numPr>
          <w:ilvl w:val="0"/>
          <w:numId w:val="15"/>
        </w:numPr>
      </w:pPr>
      <w:r w:rsidRPr="0081460E">
        <w:t>Período de consumo;</w:t>
      </w:r>
    </w:p>
    <w:p w14:paraId="52C71C49" w14:textId="77777777" w:rsidR="00E84403" w:rsidRPr="0081460E" w:rsidRDefault="00E84403" w:rsidP="00A654DA">
      <w:pPr>
        <w:pStyle w:val="abcInciso"/>
        <w:numPr>
          <w:ilvl w:val="0"/>
          <w:numId w:val="15"/>
        </w:numPr>
      </w:pPr>
      <w:r w:rsidRPr="0081460E">
        <w:t>Fecha límite de pago;</w:t>
      </w:r>
    </w:p>
    <w:p w14:paraId="3B94FE3A" w14:textId="77777777" w:rsidR="00FA3F02" w:rsidRPr="0081460E" w:rsidRDefault="00FA3F02" w:rsidP="00A654DA">
      <w:pPr>
        <w:pStyle w:val="abcInciso"/>
        <w:numPr>
          <w:ilvl w:val="0"/>
          <w:numId w:val="15"/>
        </w:numPr>
      </w:pPr>
      <w:r w:rsidRPr="0081460E">
        <w:t>Identificación del medidor</w:t>
      </w:r>
    </w:p>
    <w:p w14:paraId="5DE9CB83" w14:textId="77777777" w:rsidR="00FA3F02" w:rsidRPr="0081460E" w:rsidRDefault="00FA3F02" w:rsidP="00A654DA">
      <w:pPr>
        <w:pStyle w:val="abcInciso"/>
        <w:numPr>
          <w:ilvl w:val="0"/>
          <w:numId w:val="15"/>
        </w:numPr>
      </w:pPr>
      <w:r w:rsidRPr="0081460E">
        <w:t>Consumo registrado en el medidor correspondiente al periodo de facturación</w:t>
      </w:r>
    </w:p>
    <w:p w14:paraId="6D3155A0" w14:textId="77777777" w:rsidR="00E84403" w:rsidRPr="0081460E" w:rsidRDefault="00E84403" w:rsidP="00A654DA">
      <w:pPr>
        <w:pStyle w:val="abcInciso"/>
        <w:numPr>
          <w:ilvl w:val="0"/>
          <w:numId w:val="15"/>
        </w:numPr>
      </w:pPr>
      <w:r w:rsidRPr="0081460E">
        <w:t>Cargo por Uso;</w:t>
      </w:r>
    </w:p>
    <w:p w14:paraId="18AED0B1" w14:textId="394E8694" w:rsidR="00E84403" w:rsidRPr="0081460E" w:rsidRDefault="00E84403" w:rsidP="00A654DA">
      <w:pPr>
        <w:pStyle w:val="abcInciso"/>
        <w:numPr>
          <w:ilvl w:val="0"/>
          <w:numId w:val="15"/>
        </w:numPr>
      </w:pPr>
      <w:r w:rsidRPr="0081460E">
        <w:t>Cargo por Capacidad;</w:t>
      </w:r>
    </w:p>
    <w:p w14:paraId="148DA619" w14:textId="75A5CE69" w:rsidR="00472A93" w:rsidRPr="0081460E" w:rsidRDefault="00472A93" w:rsidP="00A654DA">
      <w:pPr>
        <w:pStyle w:val="abcInciso"/>
        <w:numPr>
          <w:ilvl w:val="0"/>
          <w:numId w:val="15"/>
        </w:numPr>
      </w:pPr>
      <w:r w:rsidRPr="0081460E">
        <w:t>En su caso, precio del Gas Natural;</w:t>
      </w:r>
    </w:p>
    <w:p w14:paraId="0588C9A1" w14:textId="2FC33405" w:rsidR="00E84403" w:rsidRPr="0081460E" w:rsidRDefault="00E84403" w:rsidP="00A654DA">
      <w:pPr>
        <w:pStyle w:val="abcInciso"/>
        <w:numPr>
          <w:ilvl w:val="0"/>
          <w:numId w:val="15"/>
        </w:numPr>
      </w:pPr>
      <w:r w:rsidRPr="0081460E">
        <w:t>Desglose de los costos de los Servicios de Valor Agregado;</w:t>
      </w:r>
    </w:p>
    <w:p w14:paraId="6EAF6095" w14:textId="1197EC98" w:rsidR="00472A93" w:rsidRPr="0081460E" w:rsidRDefault="00472A93" w:rsidP="00A654DA">
      <w:pPr>
        <w:pStyle w:val="abcInciso"/>
        <w:numPr>
          <w:ilvl w:val="0"/>
          <w:numId w:val="15"/>
        </w:numPr>
      </w:pPr>
      <w:r w:rsidRPr="0081460E">
        <w:t>Desglose de los cargos o contraprestaciones inherentes al Servicio de Suministro;</w:t>
      </w:r>
    </w:p>
    <w:p w14:paraId="6BABE939" w14:textId="77777777" w:rsidR="00E84403" w:rsidRPr="0081460E" w:rsidRDefault="00E84403" w:rsidP="00A654DA">
      <w:pPr>
        <w:pStyle w:val="abcInciso"/>
        <w:numPr>
          <w:ilvl w:val="0"/>
          <w:numId w:val="15"/>
        </w:numPr>
      </w:pPr>
      <w:r w:rsidRPr="0081460E">
        <w:t>Impuesto al valor agregado;</w:t>
      </w:r>
    </w:p>
    <w:p w14:paraId="6BE90427" w14:textId="77777777" w:rsidR="00512699" w:rsidRPr="0081460E" w:rsidRDefault="00512699" w:rsidP="00A654DA">
      <w:pPr>
        <w:pStyle w:val="abcInciso"/>
        <w:numPr>
          <w:ilvl w:val="0"/>
          <w:numId w:val="15"/>
        </w:numPr>
      </w:pPr>
      <w:proofErr w:type="gramStart"/>
      <w:r w:rsidRPr="0081460E">
        <w:lastRenderedPageBreak/>
        <w:t>Monto total a pagar</w:t>
      </w:r>
      <w:proofErr w:type="gramEnd"/>
      <w:r w:rsidRPr="0081460E">
        <w:t xml:space="preserve"> en moneda nacional </w:t>
      </w:r>
    </w:p>
    <w:p w14:paraId="65514C4B" w14:textId="77777777" w:rsidR="00E84403" w:rsidRPr="0081460E" w:rsidRDefault="00E84403" w:rsidP="00A654DA">
      <w:pPr>
        <w:pStyle w:val="abcInciso"/>
        <w:numPr>
          <w:ilvl w:val="0"/>
          <w:numId w:val="15"/>
        </w:numPr>
      </w:pPr>
      <w:r w:rsidRPr="0081460E">
        <w:t>Lugar y fecha de expedición;</w:t>
      </w:r>
    </w:p>
    <w:p w14:paraId="7AE8CA76" w14:textId="77777777" w:rsidR="00E84403" w:rsidRPr="0081460E" w:rsidRDefault="00E84403" w:rsidP="00A654DA">
      <w:pPr>
        <w:pStyle w:val="abcInciso"/>
        <w:numPr>
          <w:ilvl w:val="0"/>
          <w:numId w:val="15"/>
        </w:numPr>
      </w:pPr>
      <w:r w:rsidRPr="0081460E">
        <w:t>Teléfonos y dirección del(os) Centro(s) de Atención;</w:t>
      </w:r>
    </w:p>
    <w:p w14:paraId="4FABFC50" w14:textId="77777777" w:rsidR="00E84403" w:rsidRPr="0081460E" w:rsidRDefault="00E84403" w:rsidP="00A654DA">
      <w:pPr>
        <w:pStyle w:val="abcInciso"/>
        <w:numPr>
          <w:ilvl w:val="0"/>
          <w:numId w:val="15"/>
        </w:numPr>
      </w:pPr>
      <w:r w:rsidRPr="0081460E">
        <w:t>Teléfono del centro de atención de urgencias;</w:t>
      </w:r>
    </w:p>
    <w:p w14:paraId="13FB7530" w14:textId="77777777" w:rsidR="00E84403" w:rsidRPr="0081460E" w:rsidRDefault="00E84403" w:rsidP="00A654DA">
      <w:pPr>
        <w:pStyle w:val="abcInciso"/>
        <w:numPr>
          <w:ilvl w:val="0"/>
          <w:numId w:val="15"/>
        </w:numPr>
      </w:pPr>
      <w:r w:rsidRPr="0081460E">
        <w:t>Fecha de corte por incumplimiento en el pago</w:t>
      </w:r>
      <w:r w:rsidR="00D4755E" w:rsidRPr="0081460E">
        <w:t>;</w:t>
      </w:r>
    </w:p>
    <w:p w14:paraId="30CB6A09" w14:textId="77777777" w:rsidR="00E84403" w:rsidRPr="0081460E" w:rsidRDefault="00E84403" w:rsidP="00A654DA">
      <w:pPr>
        <w:pStyle w:val="abcInciso"/>
        <w:numPr>
          <w:ilvl w:val="0"/>
          <w:numId w:val="15"/>
        </w:numPr>
      </w:pPr>
      <w:r w:rsidRPr="0081460E">
        <w:t>Medios de realización del pago</w:t>
      </w:r>
      <w:r w:rsidR="00D4755E" w:rsidRPr="0081460E">
        <w:t xml:space="preserve">, </w:t>
      </w:r>
      <w:r w:rsidR="000351B9" w:rsidRPr="0081460E">
        <w:t>y</w:t>
      </w:r>
    </w:p>
    <w:p w14:paraId="06AFAC92" w14:textId="77777777" w:rsidR="00E84403" w:rsidRPr="0081460E" w:rsidRDefault="00E84403" w:rsidP="00A654DA">
      <w:pPr>
        <w:pStyle w:val="abcInciso"/>
        <w:numPr>
          <w:ilvl w:val="0"/>
          <w:numId w:val="15"/>
        </w:numPr>
      </w:pPr>
      <w:r w:rsidRPr="0081460E">
        <w:t>Las unidades y periodo de medición y, de ser el caso, el factor de conversión con base en la Norma Oficial Mexicana correspondiente.</w:t>
      </w:r>
    </w:p>
    <w:p w14:paraId="1C7C1397" w14:textId="77777777" w:rsidR="00E84403" w:rsidRPr="0081460E" w:rsidRDefault="00E84403" w:rsidP="00E84403">
      <w:r w:rsidRPr="0081460E">
        <w:t>El Permisionario podrá entregar comunicados o avisos a través de la factura, para conocimiento y/o atención del Usuario o Usuario Final.</w:t>
      </w:r>
    </w:p>
    <w:p w14:paraId="5F084452" w14:textId="77777777" w:rsidR="00E84403" w:rsidRPr="0081460E" w:rsidRDefault="00E84403" w:rsidP="006516A7">
      <w:pPr>
        <w:pStyle w:val="Ttulo3"/>
      </w:pPr>
      <w:bookmarkStart w:id="285" w:name="_Toc372703580"/>
      <w:bookmarkStart w:id="286" w:name="_Toc372705340"/>
      <w:bookmarkStart w:id="287" w:name="_Toc400098117"/>
      <w:bookmarkStart w:id="288" w:name="_Toc418753863"/>
      <w:bookmarkStart w:id="289" w:name="_Toc449437311"/>
      <w:bookmarkStart w:id="290" w:name="_Toc115165711"/>
      <w:r w:rsidRPr="0081460E">
        <w:t>Pagos</w:t>
      </w:r>
      <w:bookmarkEnd w:id="285"/>
      <w:bookmarkEnd w:id="286"/>
      <w:bookmarkEnd w:id="287"/>
      <w:bookmarkEnd w:id="288"/>
      <w:bookmarkEnd w:id="289"/>
      <w:bookmarkEnd w:id="290"/>
    </w:p>
    <w:p w14:paraId="5B31EE08" w14:textId="77777777" w:rsidR="00E84403" w:rsidRPr="0081460E" w:rsidRDefault="00E84403" w:rsidP="00E84403">
      <w:r w:rsidRPr="0081460E">
        <w:t>El Usuario o Usuario Final pagará el importe total de la factura por el Servicio que se hubiere proporcionado, a más tardar en la fecha límite de pago que aparece en la factura, ya sea en los Centros de Atención del Permisionario o a través de los distintos canales externos de cobro autorizados por el Permisionario, mismos que se especifican en la propia factura.</w:t>
      </w:r>
    </w:p>
    <w:p w14:paraId="2585867E" w14:textId="0EF0A65D" w:rsidR="00E84403" w:rsidRPr="0081460E" w:rsidRDefault="00E84403" w:rsidP="00E84403">
      <w:r w:rsidRPr="0081460E">
        <w:t xml:space="preserve">El pago comprenderá el consumo de </w:t>
      </w:r>
      <w:r w:rsidR="006F762A" w:rsidRPr="0081460E">
        <w:t>G</w:t>
      </w:r>
      <w:r w:rsidRPr="0081460E">
        <w:t xml:space="preserve">as </w:t>
      </w:r>
      <w:r w:rsidR="006F762A" w:rsidRPr="0081460E">
        <w:t>N</w:t>
      </w:r>
      <w:r w:rsidRPr="0081460E">
        <w:t>atural realizado durante el tiempo transcurrido entre la penúltima y última lecturas a los equipos de medición, y el importe de otros conceptos presentados a cobro en la misma factura por servicios y/o productos contratados al Permisionario o a terceros.</w:t>
      </w:r>
    </w:p>
    <w:p w14:paraId="0E856498" w14:textId="77777777" w:rsidR="00E84403" w:rsidRPr="0081460E" w:rsidRDefault="00E84403" w:rsidP="00E84403">
      <w:r w:rsidRPr="0081460E">
        <w:t xml:space="preserve">El Permisionario deberá notificar al Usuario o Usuario Final el importe de la factura por medio impreso o electrónico, con por lo menos </w:t>
      </w:r>
      <w:r w:rsidR="008C3F50" w:rsidRPr="0081460E">
        <w:t>diez (10) D</w:t>
      </w:r>
      <w:r w:rsidRPr="0081460E">
        <w:t xml:space="preserve">ías </w:t>
      </w:r>
      <w:r w:rsidR="00AD76CB" w:rsidRPr="0081460E">
        <w:t>Hábiles</w:t>
      </w:r>
      <w:r w:rsidRPr="0081460E">
        <w:t xml:space="preserve"> de anticipación a la fecha de vencimiento del pago. De no recibirla, el Usuario o Usuario Final deberá solicitar al Permisionario una reimpresión de la misma a fin de cubrir el importe de la factura en tiempo y forma.</w:t>
      </w:r>
    </w:p>
    <w:p w14:paraId="2E70E660" w14:textId="77777777" w:rsidR="00E84403" w:rsidRPr="0081460E" w:rsidRDefault="00E84403" w:rsidP="00E84403">
      <w:r w:rsidRPr="0081460E">
        <w:t xml:space="preserve">Los pagos efectuados después de la fecha límite serán objeto de recargos en términos del numeral </w:t>
      </w:r>
      <w:r w:rsidRPr="0081460E">
        <w:fldChar w:fldCharType="begin"/>
      </w:r>
      <w:r w:rsidRPr="0081460E">
        <w:instrText xml:space="preserve"> REF _Ref371581849 \r \h  \* MERGEFORMAT </w:instrText>
      </w:r>
      <w:r w:rsidRPr="0081460E">
        <w:fldChar w:fldCharType="separate"/>
      </w:r>
      <w:r w:rsidRPr="0081460E">
        <w:t>2.3.3</w:t>
      </w:r>
      <w:r w:rsidRPr="0081460E">
        <w:fldChar w:fldCharType="end"/>
      </w:r>
      <w:r w:rsidRPr="0081460E">
        <w:t xml:space="preserve"> de los presentes Términos y Condiciones, independientemente de los cargos por desconexión y reconexión, en su caso, siempre y cuando sea por causas imputables al Usuario </w:t>
      </w:r>
      <w:r w:rsidR="00F67750" w:rsidRPr="0081460E">
        <w:t xml:space="preserve">o Usuario </w:t>
      </w:r>
      <w:r w:rsidRPr="0081460E">
        <w:t>Final.</w:t>
      </w:r>
    </w:p>
    <w:p w14:paraId="3C42AB78" w14:textId="77777777" w:rsidR="00E84403" w:rsidRPr="0081460E" w:rsidRDefault="00E84403" w:rsidP="006516A7">
      <w:pPr>
        <w:pStyle w:val="Ttulo3"/>
      </w:pPr>
      <w:bookmarkStart w:id="291" w:name="_Ref371581849"/>
      <w:bookmarkStart w:id="292" w:name="_Ref371582571"/>
      <w:bookmarkStart w:id="293" w:name="_Ref372623295"/>
      <w:bookmarkStart w:id="294" w:name="_Ref372623364"/>
      <w:bookmarkStart w:id="295" w:name="_Toc372703581"/>
      <w:bookmarkStart w:id="296" w:name="_Toc372705341"/>
      <w:bookmarkStart w:id="297" w:name="_Toc400098118"/>
      <w:bookmarkStart w:id="298" w:name="_Toc418753864"/>
      <w:bookmarkStart w:id="299" w:name="_Toc449437312"/>
      <w:bookmarkStart w:id="300" w:name="_Toc115165712"/>
      <w:r w:rsidRPr="0081460E">
        <w:t>Incumplimiento de Pago</w:t>
      </w:r>
      <w:bookmarkEnd w:id="291"/>
      <w:bookmarkEnd w:id="292"/>
      <w:bookmarkEnd w:id="293"/>
      <w:bookmarkEnd w:id="294"/>
      <w:bookmarkEnd w:id="295"/>
      <w:bookmarkEnd w:id="296"/>
      <w:bookmarkEnd w:id="297"/>
      <w:bookmarkEnd w:id="298"/>
      <w:bookmarkEnd w:id="299"/>
      <w:bookmarkEnd w:id="300"/>
    </w:p>
    <w:p w14:paraId="64B8F614" w14:textId="77777777" w:rsidR="00E84403" w:rsidRPr="0081460E" w:rsidRDefault="00E84403" w:rsidP="00E84403">
      <w:r w:rsidRPr="0081460E">
        <w:t>Cuando el Usuario o Usuario Final incumpla cualquier pago conforme a la factura, el Permisionario, sin perjuicio de cualquier otro derecho o recurso legal que se derive del Contrato o de cualquier otra fuente, tiene la facultad de suspender el suministro de gas natural, hasta que el Usuario o Usuario Final cubra las cantidades adeudadas, los cargos por cobranza y los intereses moratorios generados sobre los importes del adeudo.</w:t>
      </w:r>
    </w:p>
    <w:p w14:paraId="26C55527" w14:textId="28735DA2" w:rsidR="00E84403" w:rsidRPr="0081460E" w:rsidRDefault="00E84403" w:rsidP="00E84403">
      <w:r w:rsidRPr="0081460E">
        <w:lastRenderedPageBreak/>
        <w:t xml:space="preserve">El cálculo de intereses moratorios para adeudos tanto del Usuario o Usuario Final como del </w:t>
      </w:r>
      <w:r w:rsidR="00A654DA" w:rsidRPr="0081460E">
        <w:t>Permisionario</w:t>
      </w:r>
      <w:r w:rsidRPr="0081460E">
        <w:t xml:space="preserve"> se hará aplicando a los importes adeudados la tasa diaria TIIE (Tasa de Interés Interbancaria de Equilibrio), o la tasa que en el futuro sea utilizada como referencia por la banca mexicana, tomando la del primer día del mes multiplicada por </w:t>
      </w:r>
      <w:r w:rsidR="008C3F50" w:rsidRPr="0081460E">
        <w:t xml:space="preserve">uno punto cinco (1.5) </w:t>
      </w:r>
      <w:r w:rsidRPr="0081460E">
        <w:t xml:space="preserve">veces, a partir de la fecha </w:t>
      </w:r>
      <w:r w:rsidR="002878A8" w:rsidRPr="0081460E">
        <w:t>de vencimiento</w:t>
      </w:r>
      <w:r w:rsidRPr="0081460E">
        <w:t xml:space="preserve"> y hasta la fecha de su pago efectivo.</w:t>
      </w:r>
    </w:p>
    <w:p w14:paraId="7B60849E" w14:textId="77777777" w:rsidR="00E84403" w:rsidRPr="0081460E" w:rsidRDefault="00E84403" w:rsidP="00E84403">
      <w:r w:rsidRPr="0081460E">
        <w:t>La fórmula de aplicación será la siguiente:</w:t>
      </w:r>
    </w:p>
    <w:p w14:paraId="40CC9E3B" w14:textId="77777777" w:rsidR="00E84403" w:rsidRPr="0081460E" w:rsidRDefault="00E84403" w:rsidP="00A654DA">
      <w:pPr>
        <w:pStyle w:val="abcInciso"/>
        <w:numPr>
          <w:ilvl w:val="0"/>
          <w:numId w:val="16"/>
        </w:numPr>
      </w:pPr>
      <w:r w:rsidRPr="0081460E">
        <w:rPr>
          <w:bCs/>
        </w:rPr>
        <w:t xml:space="preserve">Tasa diaria de interés moratorio = (Tasa TIIE X </w:t>
      </w:r>
      <w:r w:rsidR="008C3F50" w:rsidRPr="0081460E">
        <w:rPr>
          <w:bCs/>
        </w:rPr>
        <w:t>1.5</w:t>
      </w:r>
      <w:r w:rsidRPr="0081460E">
        <w:rPr>
          <w:bCs/>
        </w:rPr>
        <w:t xml:space="preserve"> /360)/</w:t>
      </w:r>
      <w:r w:rsidRPr="0081460E">
        <w:t>100.</w:t>
      </w:r>
    </w:p>
    <w:p w14:paraId="04DF0897" w14:textId="77777777" w:rsidR="00E84403" w:rsidRPr="0081460E" w:rsidRDefault="00E84403" w:rsidP="00A654DA">
      <w:pPr>
        <w:pStyle w:val="abcInciso"/>
        <w:numPr>
          <w:ilvl w:val="0"/>
          <w:numId w:val="16"/>
        </w:numPr>
      </w:pPr>
      <w:r w:rsidRPr="0081460E">
        <w:t>Importe diario por morosidad = Adeudo X Tasa diaria de interés moratorio.</w:t>
      </w:r>
    </w:p>
    <w:p w14:paraId="7B594372" w14:textId="749F43DE" w:rsidR="00E84403" w:rsidRPr="0081460E" w:rsidRDefault="00E84403" w:rsidP="00A654DA">
      <w:pPr>
        <w:pStyle w:val="abcInciso"/>
        <w:numPr>
          <w:ilvl w:val="0"/>
          <w:numId w:val="16"/>
        </w:numPr>
      </w:pPr>
      <w:r w:rsidRPr="0081460E">
        <w:t xml:space="preserve">Días de morosidad = Los </w:t>
      </w:r>
      <w:r w:rsidR="00472A93" w:rsidRPr="0081460E">
        <w:t>d</w:t>
      </w:r>
      <w:r w:rsidRPr="0081460E">
        <w:t>ías</w:t>
      </w:r>
      <w:r w:rsidR="00737747" w:rsidRPr="0081460E">
        <w:t xml:space="preserve"> </w:t>
      </w:r>
      <w:r w:rsidR="00472A93" w:rsidRPr="0081460E">
        <w:t>n</w:t>
      </w:r>
      <w:r w:rsidR="00737747" w:rsidRPr="0081460E">
        <w:t>aturales</w:t>
      </w:r>
      <w:r w:rsidRPr="0081460E">
        <w:t xml:space="preserve"> transcurridos entre la fecha de vencimiento y la fecha de pago.</w:t>
      </w:r>
    </w:p>
    <w:p w14:paraId="2A7D6E44" w14:textId="77777777" w:rsidR="00E84403" w:rsidRPr="0081460E" w:rsidRDefault="00E84403" w:rsidP="00A654DA">
      <w:pPr>
        <w:pStyle w:val="abcInciso"/>
        <w:numPr>
          <w:ilvl w:val="0"/>
          <w:numId w:val="16"/>
        </w:numPr>
      </w:pPr>
      <w:r w:rsidRPr="0081460E">
        <w:t>Monto de los intereses moratorios = Días de morosidad X Importe diario de morosidad.</w:t>
      </w:r>
    </w:p>
    <w:p w14:paraId="28FBF84D" w14:textId="77777777" w:rsidR="004F59C7" w:rsidRPr="0081460E" w:rsidRDefault="004F59C7" w:rsidP="004F59C7">
      <w:pPr>
        <w:pStyle w:val="Ttulo3"/>
      </w:pPr>
      <w:bookmarkStart w:id="301" w:name="_Toc115165713"/>
      <w:r w:rsidRPr="0081460E">
        <w:t>Cargo por cobranza</w:t>
      </w:r>
      <w:bookmarkEnd w:id="301"/>
    </w:p>
    <w:p w14:paraId="65717464" w14:textId="2AAA7D14" w:rsidR="004F59C7" w:rsidRPr="0081460E" w:rsidRDefault="004F59C7" w:rsidP="004F59C7">
      <w:r w:rsidRPr="0081460E">
        <w:t xml:space="preserve">En el caso de un incumplimiento de pago, el Usuario </w:t>
      </w:r>
      <w:r w:rsidR="00737747" w:rsidRPr="0081460E">
        <w:t xml:space="preserve">o Usuario Final </w:t>
      </w:r>
      <w:r w:rsidRPr="0081460E">
        <w:t xml:space="preserve">también será sujeto a un cargo por cobranza a partir de la suspensión del Servicio. El cargo por cobranza aplicable vigente será parte de la lista de tarifas máximas que el Permisionario publica en el Diario Oficial de la Federación y estará a disposición de los </w:t>
      </w:r>
      <w:r w:rsidR="00737747" w:rsidRPr="0081460E">
        <w:t>u</w:t>
      </w:r>
      <w:r w:rsidRPr="0081460E">
        <w:t xml:space="preserve">suarios en los </w:t>
      </w:r>
      <w:r w:rsidR="00737747" w:rsidRPr="0081460E">
        <w:t>C</w:t>
      </w:r>
      <w:r w:rsidRPr="0081460E">
        <w:t xml:space="preserve">entros de </w:t>
      </w:r>
      <w:r w:rsidR="00737747" w:rsidRPr="0081460E">
        <w:t>A</w:t>
      </w:r>
      <w:r w:rsidRPr="0081460E">
        <w:t xml:space="preserve">tención al cliente y en el </w:t>
      </w:r>
      <w:r w:rsidR="002A6A90" w:rsidRPr="0081460E">
        <w:t>Boletín Electrónico</w:t>
      </w:r>
      <w:r w:rsidRPr="0081460E">
        <w:t xml:space="preserve"> del Permisionario.</w:t>
      </w:r>
    </w:p>
    <w:p w14:paraId="000C2298" w14:textId="77777777" w:rsidR="00E84403" w:rsidRPr="0081460E" w:rsidRDefault="00E84403" w:rsidP="006516A7">
      <w:pPr>
        <w:pStyle w:val="Ttulo3"/>
      </w:pPr>
      <w:bookmarkStart w:id="302" w:name="_Ref371581443"/>
      <w:bookmarkStart w:id="303" w:name="_Ref371582277"/>
      <w:bookmarkStart w:id="304" w:name="_Toc372703583"/>
      <w:bookmarkStart w:id="305" w:name="_Toc372705343"/>
      <w:bookmarkStart w:id="306" w:name="_Toc400098119"/>
      <w:bookmarkStart w:id="307" w:name="_Toc418753865"/>
      <w:bookmarkStart w:id="308" w:name="_Toc449437313"/>
      <w:bookmarkStart w:id="309" w:name="_Toc115165714"/>
      <w:r w:rsidRPr="0081460E">
        <w:t>Garantía</w:t>
      </w:r>
      <w:bookmarkEnd w:id="302"/>
      <w:bookmarkEnd w:id="303"/>
      <w:bookmarkEnd w:id="304"/>
      <w:bookmarkEnd w:id="305"/>
      <w:bookmarkEnd w:id="306"/>
      <w:bookmarkEnd w:id="307"/>
      <w:bookmarkEnd w:id="308"/>
      <w:r w:rsidRPr="0081460E">
        <w:t>s</w:t>
      </w:r>
      <w:bookmarkEnd w:id="309"/>
    </w:p>
    <w:p w14:paraId="7D531E77" w14:textId="77777777" w:rsidR="008C4C59" w:rsidRPr="0081460E" w:rsidRDefault="00E84403" w:rsidP="008C4C59">
      <w:r w:rsidRPr="0081460E">
        <w:t xml:space="preserve">El Permisionario </w:t>
      </w:r>
      <w:r w:rsidR="008C4C59" w:rsidRPr="0081460E">
        <w:t>podrá solicitar al Usuario o Usuario Final una garantía para asegurar el cumplimiento de las obligaciones de pago por la prestación del Servicio. La garantía se podrá presentar en cualquiera de las siguientes formas:</w:t>
      </w:r>
    </w:p>
    <w:p w14:paraId="78C4BAAE" w14:textId="77777777" w:rsidR="008C4C59" w:rsidRPr="0081460E" w:rsidRDefault="008C4C59" w:rsidP="008C4C59"/>
    <w:p w14:paraId="2E3AA45E" w14:textId="77777777" w:rsidR="008C4C59" w:rsidRPr="0081460E" w:rsidRDefault="008C4C59" w:rsidP="00A654DA">
      <w:pPr>
        <w:pStyle w:val="Prrafodelista"/>
        <w:numPr>
          <w:ilvl w:val="0"/>
          <w:numId w:val="56"/>
        </w:numPr>
        <w:rPr>
          <w:sz w:val="24"/>
        </w:rPr>
      </w:pPr>
      <w:r w:rsidRPr="0081460E">
        <w:rPr>
          <w:sz w:val="24"/>
        </w:rPr>
        <w:t>Depósito en efectivo,</w:t>
      </w:r>
    </w:p>
    <w:p w14:paraId="623EC480" w14:textId="77777777" w:rsidR="008C4C59" w:rsidRPr="0081460E" w:rsidRDefault="008C4C59" w:rsidP="00A654DA">
      <w:pPr>
        <w:pStyle w:val="Prrafodelista"/>
        <w:numPr>
          <w:ilvl w:val="0"/>
          <w:numId w:val="56"/>
        </w:numPr>
        <w:rPr>
          <w:sz w:val="24"/>
        </w:rPr>
      </w:pPr>
      <w:r w:rsidRPr="0081460E">
        <w:rPr>
          <w:sz w:val="24"/>
        </w:rPr>
        <w:t>Póliza de fianza expedida por una institución legalmente acreditada para tal fin, o</w:t>
      </w:r>
    </w:p>
    <w:p w14:paraId="6F838945" w14:textId="1C1B8A3D" w:rsidR="008C4C59" w:rsidRPr="0081460E" w:rsidRDefault="008C4C59" w:rsidP="00A654DA">
      <w:pPr>
        <w:pStyle w:val="Prrafodelista"/>
        <w:numPr>
          <w:ilvl w:val="0"/>
          <w:numId w:val="56"/>
        </w:numPr>
        <w:rPr>
          <w:sz w:val="24"/>
        </w:rPr>
      </w:pPr>
      <w:r w:rsidRPr="0081460E">
        <w:rPr>
          <w:sz w:val="24"/>
        </w:rPr>
        <w:t>Carta de crédito.</w:t>
      </w:r>
    </w:p>
    <w:p w14:paraId="6793198E" w14:textId="77777777" w:rsidR="008C4C59" w:rsidRPr="0081460E" w:rsidRDefault="008C4C59" w:rsidP="008C4C59"/>
    <w:p w14:paraId="4B49106A" w14:textId="77777777" w:rsidR="008C4C59" w:rsidRPr="0081460E" w:rsidRDefault="008C4C59" w:rsidP="008C4C59">
      <w:r w:rsidRPr="0081460E">
        <w:t>Para tales efectos, el monto máximo de la garantía se calculará conforme a lo siguiente:</w:t>
      </w:r>
    </w:p>
    <w:p w14:paraId="3899C1BC" w14:textId="77777777" w:rsidR="008C4C59" w:rsidRPr="0081460E" w:rsidRDefault="008C4C59" w:rsidP="008C4C59">
      <w:r w:rsidRPr="0081460E">
        <w:t xml:space="preserve">Para el Servicio bajo la modalidad de Distribución Simple, la garantía será equivalente a la factura que corresponda a 2 (dos) Meses del cargo por la Capacidad Reservada por el Usuario o Usuario Final y del Cargo por Uso que corresponda a los 2 (dos) Meses de mayor consumo en el último Año Contractual de prestación del Servicio al Usuario o Usuario Final, así como el Cargo por Servicio correspondiente al mismo periodo. En caso de no contar con historial de </w:t>
      </w:r>
      <w:r w:rsidRPr="0081460E">
        <w:lastRenderedPageBreak/>
        <w:t>consumo, se empleará una estimación con base en el Perfil de Carga establecido en la solicitud de Servicio del Usuario o Usuario Final.</w:t>
      </w:r>
    </w:p>
    <w:p w14:paraId="7DAA10C6" w14:textId="77777777" w:rsidR="008C4C59" w:rsidRPr="0081460E" w:rsidRDefault="008C4C59" w:rsidP="008C4C59"/>
    <w:p w14:paraId="00528713" w14:textId="77777777" w:rsidR="008C4C59" w:rsidRPr="0081460E" w:rsidRDefault="008C4C59" w:rsidP="008C4C59">
      <w:r w:rsidRPr="0081460E">
        <w:t>Para el Servicio bajo la modalidad de Distribución con Comercialización, la garantía será equivalente a la factura que corresponda a los 2 (dos) Meses de mayor consumo en el último Año Contractual de prestación del Servicio al Usuario Final de Bajo Consumo, considerando todos los cargos aplicables a la factura. En caso de no contar con historial de consumo, se empleará una estimación con base en el Perfil de Carga que corresponda al Grupo Tarifario donde se clasifique el Usuario Final de Bajo Consumo.</w:t>
      </w:r>
    </w:p>
    <w:p w14:paraId="7914A337" w14:textId="77777777" w:rsidR="008C4C59" w:rsidRPr="0081460E" w:rsidRDefault="008C4C59" w:rsidP="008C4C59"/>
    <w:p w14:paraId="27C6617B" w14:textId="77777777" w:rsidR="008C4C59" w:rsidRPr="0081460E" w:rsidRDefault="008C4C59" w:rsidP="008C4C59">
      <w:r w:rsidRPr="0081460E">
        <w:t>El Distribuidor podrá exentar total o parcialmente de la presentación de la garantía a aquellos Usuarios o Usuarios Finales cuya calificación crediticia o por motivos comerciales así lo ameriten. Los criterios de exención de garantía serán de aplicación general, y no indebidamente discriminatorios.</w:t>
      </w:r>
    </w:p>
    <w:p w14:paraId="00966E26" w14:textId="77777777" w:rsidR="008C4C59" w:rsidRPr="0081460E" w:rsidRDefault="008C4C59" w:rsidP="008C4C59"/>
    <w:p w14:paraId="260C5FB4" w14:textId="77777777" w:rsidR="008C4C59" w:rsidRPr="0081460E" w:rsidRDefault="008C4C59" w:rsidP="008C4C59">
      <w:r w:rsidRPr="0081460E">
        <w:t>El Usuario o Usuario Final deberá mantener vigente la garantía en los términos establecidos en esta sección a fin de recibir el Servicio.</w:t>
      </w:r>
    </w:p>
    <w:p w14:paraId="43C04333" w14:textId="77777777" w:rsidR="008C4C59" w:rsidRPr="0081460E" w:rsidRDefault="008C4C59" w:rsidP="008C4C59"/>
    <w:p w14:paraId="41DED375" w14:textId="77777777" w:rsidR="008C4C59" w:rsidRPr="0081460E" w:rsidRDefault="008C4C59" w:rsidP="008C4C59">
      <w:r w:rsidRPr="0081460E">
        <w:t>El Distribuidor podrá solicitar que el Usuario o Usuario Final actualice la garantía cuando ésta deje de reflejar los cambios en las condiciones de la prestación del servicio</w:t>
      </w:r>
    </w:p>
    <w:p w14:paraId="2C4EF3D1" w14:textId="704F8599" w:rsidR="003E2298" w:rsidRPr="0081460E" w:rsidRDefault="00E84403" w:rsidP="003E2298">
      <w:r w:rsidRPr="0081460E">
        <w:t xml:space="preserve">El Permisionario podrá ejecutar la garantía para cubrir cualquier adeudo vencido del Usuario o Usuario Final más los intereses moratorios o financieros que se hayan generado, incluyendo </w:t>
      </w:r>
      <w:r w:rsidR="00380CB9" w:rsidRPr="0081460E">
        <w:t>aquellos</w:t>
      </w:r>
      <w:r w:rsidRPr="0081460E">
        <w:t xml:space="preserve"> adeudos cuando se presente la terminación anticipada o la rescisión del Contrato por cualquiera de las causas previstas en estos Términos y Condiciones. </w:t>
      </w:r>
      <w:r w:rsidR="003E2298" w:rsidRPr="0081460E">
        <w:t xml:space="preserve">Al respecto, el Distribuidor deberá emitir un aviso al Usuario o Usuario Final con un plazo de 10 (diez) Días Hábiles previos a la ejecución. </w:t>
      </w:r>
    </w:p>
    <w:p w14:paraId="34D0B78C" w14:textId="0DA42C72" w:rsidR="00E84403" w:rsidRPr="0081460E" w:rsidRDefault="00E84403" w:rsidP="00E84403">
      <w:r w:rsidRPr="0081460E">
        <w:t xml:space="preserve">Cuando el Usuario o Usuario Final solicite la terminación anticipada del Contrato al Permisionario, este último devolverá la garantía, siempre y cuando no exista adeudo vencido a cargo del Usuario o Usuario Final. En su caso, la garantía se ejecutará para cubrir los cargos pendientes de pago y la parte excedente será devuelta al Usuario o Usuario Final. El Permisionario efectuará dicha devolución dentro de los </w:t>
      </w:r>
      <w:r w:rsidR="00807339" w:rsidRPr="0081460E">
        <w:t xml:space="preserve">quince (15) </w:t>
      </w:r>
      <w:r w:rsidRPr="0081460E">
        <w:t xml:space="preserve">Días </w:t>
      </w:r>
      <w:r w:rsidR="00807339" w:rsidRPr="0081460E">
        <w:t>H</w:t>
      </w:r>
      <w:r w:rsidRPr="0081460E">
        <w:t>ábiles posteriores a la fecha en la que la solicitud de terminación quede debidamente integrada a satisfacción del Permisionario.</w:t>
      </w:r>
    </w:p>
    <w:p w14:paraId="6E49D9CB" w14:textId="1C1B117F" w:rsidR="00A00CBB" w:rsidRPr="0081460E" w:rsidRDefault="00A00CBB" w:rsidP="00E84403">
      <w:pPr>
        <w:rPr>
          <w:lang w:val="es-ES_tradnl"/>
        </w:rPr>
      </w:pPr>
      <w:r w:rsidRPr="0081460E">
        <w:rPr>
          <w:lang w:val="es-ES_tradnl"/>
        </w:rPr>
        <w:t xml:space="preserve">En caso de que no exista adeudo por parte del Usuario o Usuario Final, el Distribuidor emitirá la constancia correspondiente para que el Usuario reclame la liberación de la Póliza de fianza </w:t>
      </w:r>
      <w:r w:rsidRPr="0081460E">
        <w:rPr>
          <w:lang w:val="es-ES_tradnl"/>
        </w:rPr>
        <w:lastRenderedPageBreak/>
        <w:t>o Carta de crédito ante la institución correspondiente, en un plazo que no deberá exceder de 5 (cinco) Días Hábiles.</w:t>
      </w:r>
    </w:p>
    <w:p w14:paraId="461E4489" w14:textId="77777777" w:rsidR="00E84403" w:rsidRPr="0081460E" w:rsidRDefault="00E84403" w:rsidP="006516A7">
      <w:pPr>
        <w:pStyle w:val="Ttulo3"/>
      </w:pPr>
      <w:bookmarkStart w:id="310" w:name="_Ref371581268"/>
      <w:bookmarkStart w:id="311" w:name="_Ref371582393"/>
      <w:bookmarkStart w:id="312" w:name="_Toc372703584"/>
      <w:bookmarkStart w:id="313" w:name="_Toc372705344"/>
      <w:bookmarkStart w:id="314" w:name="_Toc400098120"/>
      <w:bookmarkStart w:id="315" w:name="_Toc418753866"/>
      <w:bookmarkStart w:id="316" w:name="_Toc449437314"/>
      <w:bookmarkStart w:id="317" w:name="_Toc115165715"/>
      <w:r w:rsidRPr="0081460E">
        <w:t>Errores de Facturación</w:t>
      </w:r>
      <w:bookmarkEnd w:id="310"/>
      <w:bookmarkEnd w:id="311"/>
      <w:bookmarkEnd w:id="312"/>
      <w:bookmarkEnd w:id="313"/>
      <w:bookmarkEnd w:id="314"/>
      <w:bookmarkEnd w:id="315"/>
      <w:bookmarkEnd w:id="316"/>
      <w:bookmarkEnd w:id="317"/>
    </w:p>
    <w:p w14:paraId="12380AF9" w14:textId="77777777" w:rsidR="00E84403" w:rsidRPr="0081460E" w:rsidRDefault="00E84403" w:rsidP="00E84403">
      <w:r w:rsidRPr="0081460E">
        <w:t>Un error de facturación es aquél cometido por el Permisionario que resulta en cargos incorrectos al Usuario o Usuario Final. Los errores de facturación comprenden entre otros, lecturas de equipos de medición incorrectas, errores en el cálculo del factor de corrección por presión, temperatura y compresibilidad (P, T, Z) en los casos en donde aplique, o errores en la aplicación de una Tarifa o un cálculo incorrecto.</w:t>
      </w:r>
    </w:p>
    <w:p w14:paraId="0B09A5B6" w14:textId="77777777" w:rsidR="00E84403" w:rsidRPr="0081460E" w:rsidRDefault="00E84403" w:rsidP="00E84403">
      <w:r w:rsidRPr="0081460E">
        <w:t>Los errores de facturación no incluyen fallas del equipo de medición imputables al Usuario o Usuario Final, uso no autorizado del mismo o por equipos de medición manipulados.</w:t>
      </w:r>
    </w:p>
    <w:p w14:paraId="0C26F3E3" w14:textId="77777777" w:rsidR="00E84403" w:rsidRPr="0081460E" w:rsidRDefault="00E84403" w:rsidP="00E84403">
      <w:r w:rsidRPr="0081460E">
        <w:t xml:space="preserve">Los errores aritméticos o de cálculo podrán corregirse a solicitud de cualquiera de las partes y prescribirán en el plazo referido en el numeral </w:t>
      </w:r>
      <w:r w:rsidRPr="0081460E">
        <w:fldChar w:fldCharType="begin"/>
      </w:r>
      <w:r w:rsidRPr="0081460E">
        <w:instrText xml:space="preserve"> REF _Ref371582646 \r \h  \* MERGEFORMAT </w:instrText>
      </w:r>
      <w:r w:rsidRPr="0081460E">
        <w:fldChar w:fldCharType="separate"/>
      </w:r>
      <w:r w:rsidRPr="0081460E">
        <w:t>2.2.1</w:t>
      </w:r>
      <w:r w:rsidRPr="0081460E">
        <w:fldChar w:fldCharType="end"/>
      </w:r>
      <w:r w:rsidRPr="0081460E">
        <w:t xml:space="preserve"> de estos Términos y Condiciones. </w:t>
      </w:r>
    </w:p>
    <w:p w14:paraId="4D670ADB" w14:textId="77777777" w:rsidR="00E84403" w:rsidRPr="0081460E" w:rsidRDefault="00E84403" w:rsidP="00E84403">
      <w:pPr>
        <w:rPr>
          <w:color w:val="7F7F7F" w:themeColor="text1" w:themeTint="80"/>
        </w:rPr>
      </w:pPr>
      <w:r w:rsidRPr="0081460E">
        <w:t xml:space="preserve">Una vez reconocido el error, </w:t>
      </w:r>
      <w:bookmarkStart w:id="318" w:name="_Toc372703573"/>
      <w:bookmarkStart w:id="319" w:name="_Toc372705333"/>
      <w:r w:rsidRPr="0081460E">
        <w:t>el Permisionario reintegrará o solicitará la devolución de la diferencia, según sea el caso, a través de</w:t>
      </w:r>
      <w:r w:rsidR="00CF7200" w:rsidRPr="0081460E">
        <w:t xml:space="preserve"> incluir dicho monto en la siguiente factura.</w:t>
      </w:r>
    </w:p>
    <w:p w14:paraId="051840AA" w14:textId="77777777" w:rsidR="00E84403" w:rsidRPr="0081460E" w:rsidRDefault="00E84403" w:rsidP="006516A7">
      <w:pPr>
        <w:pStyle w:val="Ttulo3"/>
      </w:pPr>
      <w:bookmarkStart w:id="320" w:name="_Toc115165716"/>
      <w:bookmarkStart w:id="321" w:name="_Toc400098121"/>
      <w:bookmarkStart w:id="322" w:name="_Toc418753867"/>
      <w:bookmarkStart w:id="323" w:name="_Toc449437315"/>
      <w:r w:rsidRPr="0081460E">
        <w:t>Metodología para el reembolso de ingresos extraordinarios por la prestación del Servicio en Base Interrumpible</w:t>
      </w:r>
      <w:bookmarkEnd w:id="320"/>
    </w:p>
    <w:p w14:paraId="0E7569B7" w14:textId="6D7E290F" w:rsidR="00E84403" w:rsidRPr="0081460E" w:rsidRDefault="00E84403" w:rsidP="00E84403">
      <w:r w:rsidRPr="0081460E">
        <w:t xml:space="preserve">La metodología para calcular el monto diario a reintegrar por los ingresos extraordinarios por la prestación del Servicio en Base Interrumpible utilizando </w:t>
      </w:r>
      <w:r w:rsidR="005D0C93" w:rsidRPr="0081460E">
        <w:t>c</w:t>
      </w:r>
      <w:r w:rsidRPr="0081460E">
        <w:t xml:space="preserve">apacidad </w:t>
      </w:r>
      <w:r w:rsidR="005D0C93" w:rsidRPr="0081460E">
        <w:t>c</w:t>
      </w:r>
      <w:r w:rsidRPr="0081460E">
        <w:t>ontratada en Base Firme será:</w:t>
      </w:r>
    </w:p>
    <w:p w14:paraId="49654E8C" w14:textId="1BFA1E83" w:rsidR="00E84403" w:rsidRPr="0081460E" w:rsidRDefault="00E84403" w:rsidP="00A654DA">
      <w:pPr>
        <w:pStyle w:val="abcInciso"/>
        <w:numPr>
          <w:ilvl w:val="0"/>
          <w:numId w:val="11"/>
        </w:numPr>
      </w:pPr>
      <w:r w:rsidRPr="0081460E">
        <w:t xml:space="preserve">De forma diaria, el Permisionario identificará la Capacidad Disponible en el Sistema, la Capacidad Disponible de los </w:t>
      </w:r>
      <w:r w:rsidR="005D0C93" w:rsidRPr="0081460E">
        <w:t>u</w:t>
      </w:r>
      <w:r w:rsidRPr="0081460E">
        <w:t>suarios con Capacidad Contratada en Base Firme y los volúmenes conducidos en Base Interrumpible</w:t>
      </w:r>
      <w:r w:rsidR="0065292D" w:rsidRPr="0081460E">
        <w:t>;</w:t>
      </w:r>
    </w:p>
    <w:p w14:paraId="4E832C1F" w14:textId="382C2420" w:rsidR="00E84403" w:rsidRPr="0081460E" w:rsidRDefault="00E84403" w:rsidP="00E84403">
      <w:pPr>
        <w:pStyle w:val="abcInciso"/>
      </w:pPr>
      <w:r w:rsidRPr="0081460E">
        <w:t xml:space="preserve">Posteriormente, el Permisionario obtendrá la diferencia entre la Capacidad Disponible en el Sistema y la Capacidad Disponible de los </w:t>
      </w:r>
      <w:r w:rsidR="005D0C93" w:rsidRPr="0081460E">
        <w:t>u</w:t>
      </w:r>
      <w:r w:rsidRPr="0081460E">
        <w:t xml:space="preserve">suarios con </w:t>
      </w:r>
      <w:r w:rsidR="005D0C93" w:rsidRPr="0081460E">
        <w:t>c</w:t>
      </w:r>
      <w:r w:rsidRPr="0081460E">
        <w:t xml:space="preserve">apacidad </w:t>
      </w:r>
      <w:r w:rsidR="005D0C93" w:rsidRPr="0081460E">
        <w:t>c</w:t>
      </w:r>
      <w:r w:rsidRPr="0081460E">
        <w:t xml:space="preserve">ontratada en Base Firme. Si esta diferencia es: </w:t>
      </w:r>
    </w:p>
    <w:p w14:paraId="1940843F" w14:textId="77777777" w:rsidR="00E84403" w:rsidRPr="0081460E" w:rsidRDefault="00E84403" w:rsidP="00A654DA">
      <w:pPr>
        <w:numPr>
          <w:ilvl w:val="0"/>
          <w:numId w:val="10"/>
        </w:numPr>
        <w:ind w:left="1134" w:hanging="567"/>
      </w:pPr>
      <w:r w:rsidRPr="0081460E">
        <w:t>Mayor o igual a cero, no se realizará distribución de ingresos extraordinarios por la prestación del Servicio en Base Interrumpible</w:t>
      </w:r>
      <w:r w:rsidR="0065292D" w:rsidRPr="0081460E">
        <w:t>.</w:t>
      </w:r>
    </w:p>
    <w:p w14:paraId="5B1E1657" w14:textId="77777777" w:rsidR="00E84403" w:rsidRPr="0081460E" w:rsidRDefault="00E84403" w:rsidP="00A654DA">
      <w:pPr>
        <w:numPr>
          <w:ilvl w:val="0"/>
          <w:numId w:val="10"/>
        </w:numPr>
        <w:ind w:left="1134" w:hanging="567"/>
      </w:pPr>
      <w:r w:rsidRPr="0081460E">
        <w:t xml:space="preserve">Menor a cero (negativa), el Permisionario realizará distribución de ingresos extraordinarios por la prestación del Servicio en Base Interrumpible. </w:t>
      </w:r>
    </w:p>
    <w:p w14:paraId="2C4BDCF3" w14:textId="77777777" w:rsidR="00E84403" w:rsidRPr="0081460E" w:rsidRDefault="00E84403" w:rsidP="00E84403">
      <w:pPr>
        <w:pStyle w:val="abcInciso"/>
      </w:pPr>
      <w:r w:rsidRPr="0081460E">
        <w:t xml:space="preserve">De los ingresos susceptibles a ser redistribuidos, el Permisionario tendrá derecho a retener el </w:t>
      </w:r>
      <w:r w:rsidR="00461F0B" w:rsidRPr="0081460E">
        <w:t xml:space="preserve">treinta (30) por ciento </w:t>
      </w:r>
      <w:r w:rsidRPr="0081460E">
        <w:t>por concepto de costo administrativo</w:t>
      </w:r>
      <w:r w:rsidR="0065292D" w:rsidRPr="0081460E">
        <w:t>;</w:t>
      </w:r>
    </w:p>
    <w:p w14:paraId="75682BD8" w14:textId="77777777" w:rsidR="00E84403" w:rsidRPr="0081460E" w:rsidRDefault="00E84403" w:rsidP="00E84403">
      <w:pPr>
        <w:pStyle w:val="abcInciso"/>
      </w:pPr>
      <w:r w:rsidRPr="0081460E">
        <w:lastRenderedPageBreak/>
        <w:t xml:space="preserve">Del </w:t>
      </w:r>
      <w:r w:rsidR="00461F0B" w:rsidRPr="0081460E">
        <w:t xml:space="preserve">setenta (70) por </w:t>
      </w:r>
      <w:r w:rsidR="00AD5314" w:rsidRPr="0081460E">
        <w:t>ciento restante</w:t>
      </w:r>
      <w:r w:rsidRPr="0081460E">
        <w:t xml:space="preserve"> el Permisionario calculará la parte a ser redistribuida para cada Usuario del Servicio de Distribución en Base Firme, de forma proporcional a su Capacidad Disponible para ese Día de Flujo</w:t>
      </w:r>
      <w:r w:rsidR="0065292D" w:rsidRPr="0081460E">
        <w:t>, y</w:t>
      </w:r>
    </w:p>
    <w:p w14:paraId="3866E7F1" w14:textId="1072BFFC" w:rsidR="00E84403" w:rsidRPr="0081460E" w:rsidRDefault="00E84403" w:rsidP="00E84403">
      <w:pPr>
        <w:pStyle w:val="abcInciso"/>
      </w:pPr>
      <w:r w:rsidRPr="0081460E">
        <w:t xml:space="preserve">Cada Usuario o Usuario Final </w:t>
      </w:r>
      <w:r w:rsidR="004C56B0" w:rsidRPr="0081460E">
        <w:t xml:space="preserve">del Servicio en Base Firme </w:t>
      </w:r>
      <w:r w:rsidRPr="0081460E">
        <w:t xml:space="preserve">recibirá </w:t>
      </w:r>
      <w:r w:rsidR="004C56B0" w:rsidRPr="0081460E">
        <w:t xml:space="preserve">al término del Año calendario </w:t>
      </w:r>
      <w:r w:rsidRPr="0081460E">
        <w:t>la suma de los ingresos así calculados</w:t>
      </w:r>
      <w:r w:rsidR="0065292D" w:rsidRPr="0081460E">
        <w:t>.</w:t>
      </w:r>
    </w:p>
    <w:p w14:paraId="5EDCE6BC" w14:textId="1D3BF0A7" w:rsidR="00E84403" w:rsidRPr="0081460E" w:rsidRDefault="00E84403" w:rsidP="00E84403">
      <w:proofErr w:type="gramStart"/>
      <w:r w:rsidRPr="0081460E">
        <w:t>El monto unitario a reembolsar</w:t>
      </w:r>
      <w:proofErr w:type="gramEnd"/>
      <w:r w:rsidRPr="0081460E">
        <w:t xml:space="preserve"> a los Usuarios o Usuarios Finales no podrá ser mayor a la tarifa pagada por dicho </w:t>
      </w:r>
      <w:r w:rsidR="005D0C93" w:rsidRPr="0081460E">
        <w:t>u</w:t>
      </w:r>
      <w:r w:rsidRPr="0081460E">
        <w:t xml:space="preserve">suario, de conformidad con su Contrato. </w:t>
      </w:r>
    </w:p>
    <w:p w14:paraId="0F7C9315" w14:textId="77777777" w:rsidR="00E84403" w:rsidRPr="0081460E" w:rsidRDefault="00E84403" w:rsidP="006516A7">
      <w:pPr>
        <w:pStyle w:val="Ttulo3"/>
      </w:pPr>
      <w:bookmarkStart w:id="324" w:name="_Toc115165717"/>
      <w:r w:rsidRPr="0081460E">
        <w:t>Estimación de Consumos de Gas</w:t>
      </w:r>
      <w:bookmarkEnd w:id="318"/>
      <w:bookmarkEnd w:id="319"/>
      <w:bookmarkEnd w:id="321"/>
      <w:bookmarkEnd w:id="322"/>
      <w:bookmarkEnd w:id="323"/>
      <w:bookmarkEnd w:id="324"/>
      <w:r w:rsidRPr="0081460E">
        <w:t xml:space="preserve"> </w:t>
      </w:r>
    </w:p>
    <w:p w14:paraId="593D8314" w14:textId="77777777" w:rsidR="0015052A" w:rsidRPr="0081460E" w:rsidRDefault="0015052A" w:rsidP="00A654DA">
      <w:pPr>
        <w:pStyle w:val="abcInciso"/>
      </w:pPr>
      <w:r w:rsidRPr="0081460E">
        <w:t>El Distribuidor únicamente podrá llevar a cabo un máximo de dos estimaciones de consumo durante un año calendario para los periodos de facturación bimestral y cuatro para los periodos de facturación mensual para un mismo UFBC y estas no podrán ser consecutivas:</w:t>
      </w:r>
    </w:p>
    <w:p w14:paraId="022B2C10" w14:textId="77777777" w:rsidR="0015052A" w:rsidRPr="0081460E" w:rsidRDefault="0015052A" w:rsidP="00A654DA">
      <w:pPr>
        <w:pStyle w:val="abcInciso"/>
      </w:pPr>
    </w:p>
    <w:p w14:paraId="4D460DDF" w14:textId="77777777" w:rsidR="0015052A" w:rsidRPr="0081460E" w:rsidRDefault="0015052A" w:rsidP="00A654DA">
      <w:pPr>
        <w:pStyle w:val="abcInciso"/>
      </w:pPr>
      <w:r w:rsidRPr="0081460E">
        <w:t>1)</w:t>
      </w:r>
      <w:r w:rsidRPr="0081460E">
        <w:tab/>
        <w:t>El Distribuidor no pueda realizar la lectura en Periodo de Facturación por no tener acceso al Medidor;</w:t>
      </w:r>
    </w:p>
    <w:p w14:paraId="138EF65D" w14:textId="77777777" w:rsidR="0015052A" w:rsidRPr="0081460E" w:rsidRDefault="0015052A" w:rsidP="00A654DA">
      <w:pPr>
        <w:pStyle w:val="abcInciso"/>
      </w:pPr>
      <w:r w:rsidRPr="0081460E">
        <w:t>2)</w:t>
      </w:r>
      <w:r w:rsidRPr="0081460E">
        <w:tab/>
        <w:t>Valores inconsistentes (siempre y cuando no exista aviso de los usuarios ya sea por escrito o por vía electrónica de que el inmueble se encontrará deshabitado) y evidencia de mal funcionamiento, fallas o desperfectos encontrados en el medidor por el Lecturista</w:t>
      </w:r>
    </w:p>
    <w:p w14:paraId="559A2904" w14:textId="77777777" w:rsidR="0015052A" w:rsidRPr="0081460E" w:rsidRDefault="0015052A" w:rsidP="00A654DA">
      <w:pPr>
        <w:pStyle w:val="abcInciso"/>
      </w:pPr>
    </w:p>
    <w:p w14:paraId="1BD41F5E" w14:textId="77777777" w:rsidR="0015052A" w:rsidRPr="0081460E" w:rsidRDefault="0015052A" w:rsidP="00A654DA">
      <w:pPr>
        <w:pStyle w:val="abcInciso"/>
      </w:pPr>
      <w:r w:rsidRPr="0081460E">
        <w:t>Cuando el Distribuidor obtenga en el siguiente Periodo de Facturación la medición real deberá realizar los ajustes correspondientes en la factura subsecuente, si de dicha diferencia resultara un saldo a favor de los usuarios, el Distribuidor realizará la bonificación a su servicio en la o factura inmediata posterior o la devolución vía transferencia bancaria, a elección de los diferentes tipos de usuarios. El consumo estimado y la determinación de la factura ajustada por el uso de consumo estimado deberá llevarse a cabo conforme al Procedimiento de Estimación de Consumos aprobado por la CRE.</w:t>
      </w:r>
    </w:p>
    <w:p w14:paraId="1E2CA3E9" w14:textId="77777777" w:rsidR="00E84403" w:rsidRPr="0081460E" w:rsidRDefault="00E84403" w:rsidP="006516A7">
      <w:pPr>
        <w:pStyle w:val="Ttulo3"/>
      </w:pPr>
      <w:bookmarkStart w:id="325" w:name="_Toc372703585"/>
      <w:bookmarkStart w:id="326" w:name="_Toc372705345"/>
      <w:bookmarkStart w:id="327" w:name="_Toc400098123"/>
      <w:bookmarkStart w:id="328" w:name="_Toc418753869"/>
      <w:bookmarkStart w:id="329" w:name="_Toc449437317"/>
      <w:bookmarkStart w:id="330" w:name="_Toc115165718"/>
      <w:r w:rsidRPr="0081460E">
        <w:t>Bonificación por Fallas o Deficiencias</w:t>
      </w:r>
      <w:bookmarkEnd w:id="325"/>
      <w:bookmarkEnd w:id="326"/>
      <w:bookmarkEnd w:id="327"/>
      <w:bookmarkEnd w:id="328"/>
      <w:bookmarkEnd w:id="329"/>
      <w:bookmarkEnd w:id="330"/>
    </w:p>
    <w:p w14:paraId="3198F557" w14:textId="77777777" w:rsidR="00E84403" w:rsidRPr="0081460E" w:rsidRDefault="00E84403" w:rsidP="00E84403">
      <w:r w:rsidRPr="0081460E">
        <w:t xml:space="preserve">En caso de suspensión del Servicio ocasionado por causas distintas a las señaladas en el numeral </w:t>
      </w:r>
      <w:r w:rsidRPr="0081460E">
        <w:fldChar w:fldCharType="begin"/>
      </w:r>
      <w:r w:rsidRPr="0081460E">
        <w:instrText xml:space="preserve"> REF _Ref371582664 \r \h  \* MERGEFORMAT </w:instrText>
      </w:r>
      <w:r w:rsidRPr="0081460E">
        <w:fldChar w:fldCharType="separate"/>
      </w:r>
      <w:r w:rsidRPr="0081460E">
        <w:t>2.7</w:t>
      </w:r>
      <w:r w:rsidRPr="0081460E">
        <w:fldChar w:fldCharType="end"/>
      </w:r>
      <w:r w:rsidRPr="0081460E">
        <w:t xml:space="preserve"> de estos Términos y Condiciones, el Permisionario deberá bonificar al Usuario o Usuario Final al expedir la factura inmediata siguiente, una cantidad igual a </w:t>
      </w:r>
      <w:r w:rsidR="00461F0B" w:rsidRPr="0081460E">
        <w:t xml:space="preserve">uno punto cinco (1.5) </w:t>
      </w:r>
      <w:r w:rsidRPr="0081460E">
        <w:t>veces el importe del Servicio que hubiere estado disponible de no ocurrir la suspensión y que el Usuario o Usuario Final hubiere tenido que pagar.</w:t>
      </w:r>
    </w:p>
    <w:p w14:paraId="5408E053" w14:textId="105FEDB4" w:rsidR="00E84403" w:rsidRPr="0081460E" w:rsidRDefault="00E84403" w:rsidP="00E84403">
      <w:r w:rsidRPr="0081460E">
        <w:t xml:space="preserve">Para calcular dicho importe se tomará como base el consumo medio del periodo de facturación anterior, la duración de la interrupción, el precio del </w:t>
      </w:r>
      <w:r w:rsidR="00662C5D" w:rsidRPr="0081460E">
        <w:t>G</w:t>
      </w:r>
      <w:r w:rsidRPr="0081460E">
        <w:t xml:space="preserve">as </w:t>
      </w:r>
      <w:r w:rsidR="00662C5D" w:rsidRPr="0081460E">
        <w:t>N</w:t>
      </w:r>
      <w:r w:rsidRPr="0081460E">
        <w:t>atural más la tarifa del Servicio de Distribución que correspondan vigentes al momento de la interrupción.</w:t>
      </w:r>
    </w:p>
    <w:p w14:paraId="7392A232" w14:textId="77777777" w:rsidR="00C2406F" w:rsidRPr="0081460E" w:rsidRDefault="00C2406F" w:rsidP="00E84403"/>
    <w:p w14:paraId="5B655465" w14:textId="77777777" w:rsidR="00E84403" w:rsidRPr="0081460E" w:rsidRDefault="00E84403" w:rsidP="00AB0BE5">
      <w:pPr>
        <w:pStyle w:val="Ttulo2"/>
        <w:rPr>
          <w:rFonts w:cs="Arial"/>
          <w:szCs w:val="24"/>
        </w:rPr>
      </w:pPr>
      <w:bookmarkStart w:id="331" w:name="_Toc372703586"/>
      <w:bookmarkStart w:id="332" w:name="_Toc372705346"/>
      <w:bookmarkStart w:id="333" w:name="_Toc400098124"/>
      <w:bookmarkStart w:id="334" w:name="_Toc418753870"/>
      <w:bookmarkStart w:id="335" w:name="_Toc449437318"/>
      <w:bookmarkStart w:id="336" w:name="_Toc115165719"/>
      <w:r w:rsidRPr="0081460E">
        <w:rPr>
          <w:rFonts w:cs="Arial"/>
          <w:szCs w:val="24"/>
        </w:rPr>
        <w:lastRenderedPageBreak/>
        <w:t>Atención de Reclamaciones</w:t>
      </w:r>
      <w:bookmarkEnd w:id="331"/>
      <w:bookmarkEnd w:id="332"/>
      <w:bookmarkEnd w:id="333"/>
      <w:bookmarkEnd w:id="334"/>
      <w:bookmarkEnd w:id="335"/>
      <w:bookmarkEnd w:id="336"/>
    </w:p>
    <w:p w14:paraId="596386D3" w14:textId="77777777" w:rsidR="00E84403" w:rsidRPr="0081460E" w:rsidRDefault="00E84403" w:rsidP="00E84403">
      <w:r w:rsidRPr="0081460E">
        <w:t xml:space="preserve">El Usuario o Usuario Final podrá presentar reclamaciones y quejas sobre la prestación del Servicio a través de los medios previstos en el numeral </w:t>
      </w:r>
      <w:r w:rsidRPr="0081460E">
        <w:fldChar w:fldCharType="begin"/>
      </w:r>
      <w:r w:rsidRPr="0081460E">
        <w:instrText xml:space="preserve"> REF _Ref371582675 \r \h  \* MERGEFORMAT </w:instrText>
      </w:r>
      <w:r w:rsidRPr="0081460E">
        <w:fldChar w:fldCharType="separate"/>
      </w:r>
      <w:r w:rsidRPr="0081460E">
        <w:t>1.2</w:t>
      </w:r>
      <w:r w:rsidRPr="0081460E">
        <w:fldChar w:fldCharType="end"/>
      </w:r>
      <w:r w:rsidRPr="0081460E">
        <w:t xml:space="preserve"> de estos Términos y Condiciones, de conformidad con el Marco Regulatorio aplicable.</w:t>
      </w:r>
    </w:p>
    <w:p w14:paraId="5A382837" w14:textId="77777777" w:rsidR="00E84403" w:rsidRPr="0081460E" w:rsidRDefault="00E84403" w:rsidP="00E84403">
      <w:r w:rsidRPr="0081460E">
        <w:t xml:space="preserve">Si el Usuario o Usuario Final no queda conforme con la atención recibida a la reclamación o queja, podrá sujetarse a lo establecido en el numeral </w:t>
      </w:r>
      <w:r w:rsidRPr="0081460E">
        <w:fldChar w:fldCharType="begin"/>
      </w:r>
      <w:r w:rsidRPr="0081460E">
        <w:instrText xml:space="preserve"> REF _Ref371582687 \r \h  \* MERGEFORMAT </w:instrText>
      </w:r>
      <w:r w:rsidRPr="0081460E">
        <w:fldChar w:fldCharType="separate"/>
      </w:r>
      <w:r w:rsidRPr="0081460E">
        <w:t>2.6</w:t>
      </w:r>
      <w:r w:rsidRPr="0081460E">
        <w:fldChar w:fldCharType="end"/>
      </w:r>
      <w:r w:rsidRPr="0081460E">
        <w:t xml:space="preserve"> de estos Términos y Condiciones.</w:t>
      </w:r>
    </w:p>
    <w:p w14:paraId="376B9E79" w14:textId="77777777" w:rsidR="00E84403" w:rsidRPr="0081460E" w:rsidRDefault="00E84403" w:rsidP="00E84403">
      <w:r w:rsidRPr="0081460E">
        <w:t xml:space="preserve">El Permisionario atenderá las quejas o reclamaciones en un plazo que no exceda los </w:t>
      </w:r>
      <w:r w:rsidR="008071A3" w:rsidRPr="0081460E">
        <w:t xml:space="preserve">veinte (20) </w:t>
      </w:r>
      <w:r w:rsidRPr="0081460E">
        <w:t xml:space="preserve">Días </w:t>
      </w:r>
      <w:r w:rsidR="008071A3" w:rsidRPr="0081460E">
        <w:t>H</w:t>
      </w:r>
      <w:r w:rsidRPr="0081460E">
        <w:t>ábiles.</w:t>
      </w:r>
    </w:p>
    <w:p w14:paraId="36AB4F4A" w14:textId="77777777" w:rsidR="00E84403" w:rsidRPr="0081460E" w:rsidRDefault="00E84403" w:rsidP="00E84403">
      <w:r w:rsidRPr="0081460E">
        <w:t>El Permisionario deberá mantener una bitácora de atención de reclamaciones a fin de que se pueda verificar la atención dada a los Usuarios o Usuarios Finales y los tiempos de respuesta.</w:t>
      </w:r>
    </w:p>
    <w:p w14:paraId="650DA0B9" w14:textId="77777777" w:rsidR="00C2406F" w:rsidRPr="0081460E" w:rsidRDefault="00C2406F" w:rsidP="00E84403"/>
    <w:p w14:paraId="56DBC70D" w14:textId="77777777" w:rsidR="00E84403" w:rsidRPr="0081460E" w:rsidRDefault="00E84403" w:rsidP="00AB0BE5">
      <w:pPr>
        <w:pStyle w:val="Ttulo2"/>
        <w:rPr>
          <w:rFonts w:cs="Arial"/>
          <w:szCs w:val="24"/>
        </w:rPr>
      </w:pPr>
      <w:bookmarkStart w:id="337" w:name="_Toc372703587"/>
      <w:bookmarkStart w:id="338" w:name="_Toc372705347"/>
      <w:bookmarkStart w:id="339" w:name="_Toc400098125"/>
      <w:bookmarkStart w:id="340" w:name="_Toc418753871"/>
      <w:bookmarkStart w:id="341" w:name="_Ref429495067"/>
      <w:bookmarkStart w:id="342" w:name="_Toc449437319"/>
      <w:bookmarkStart w:id="343" w:name="_Toc115165720"/>
      <w:r w:rsidRPr="0081460E">
        <w:rPr>
          <w:rFonts w:cs="Arial"/>
          <w:szCs w:val="24"/>
        </w:rPr>
        <w:t>Atención de Reportes de Fuga y Fallas Técnicas en el Servicio</w:t>
      </w:r>
      <w:bookmarkEnd w:id="337"/>
      <w:bookmarkEnd w:id="338"/>
      <w:bookmarkEnd w:id="339"/>
      <w:bookmarkEnd w:id="340"/>
      <w:bookmarkEnd w:id="341"/>
      <w:bookmarkEnd w:id="342"/>
      <w:bookmarkEnd w:id="343"/>
    </w:p>
    <w:p w14:paraId="48702280" w14:textId="4B2ECF62" w:rsidR="00E84403" w:rsidRPr="0081460E" w:rsidRDefault="00E84403" w:rsidP="00E84403">
      <w:r w:rsidRPr="0081460E">
        <w:t xml:space="preserve">Para la atención de fugas o fallas técnicas en el Servicio, el Permisionario dispondrá específicamente de un centro de atención de urgencias en el que se centralizan todos y cada uno de los reportes de fuga o de fallas técnicas en el Servicio, para ello el Permisionario pondrá a disposición del Usuario o Usuario Final un número telefónico de atención de emergencias permanente y gratuito. El Permisionario atenderá de manera inmediata los reportes de emergencia, fugas y fallas de acuerdo </w:t>
      </w:r>
      <w:r w:rsidR="00DD3326" w:rsidRPr="0081460E">
        <w:t>con</w:t>
      </w:r>
      <w:r w:rsidRPr="0081460E">
        <w:t xml:space="preserve"> lo siguiente:</w:t>
      </w:r>
    </w:p>
    <w:p w14:paraId="10E86E1B" w14:textId="77777777" w:rsidR="00E84403" w:rsidRPr="0081460E" w:rsidRDefault="00E84403" w:rsidP="00A654DA">
      <w:pPr>
        <w:pStyle w:val="abcInciso"/>
        <w:numPr>
          <w:ilvl w:val="0"/>
          <w:numId w:val="19"/>
        </w:numPr>
      </w:pPr>
      <w:r w:rsidRPr="0081460E">
        <w:t>Cuando la fuga o falla técnica reportada corresponda al Sistema, el Permisionario estará obligado a controlarla y repararla, en estos casos el costo de reparación será a cargo y cuenta del Permisionario. Para ello el Permisionario contará con unidades de atención de urgencia debidamente capacitadas para tal efecto</w:t>
      </w:r>
      <w:r w:rsidR="003211B2" w:rsidRPr="0081460E">
        <w:t>;</w:t>
      </w:r>
    </w:p>
    <w:p w14:paraId="3FD4C0F9" w14:textId="1133564C" w:rsidR="00E84403" w:rsidRPr="0081460E" w:rsidRDefault="00E84403" w:rsidP="00A654DA">
      <w:pPr>
        <w:pStyle w:val="abcInciso"/>
        <w:numPr>
          <w:ilvl w:val="0"/>
          <w:numId w:val="17"/>
        </w:numPr>
      </w:pPr>
      <w:r w:rsidRPr="0081460E">
        <w:t xml:space="preserve">Cuando la fuga o falla técnica reportada corresponda a la Instalación de Aprovechamiento del Usuario o Usuario Final el Permisionario procederá, por cuestiones de seguridad, a suspender el Servicio de manera inmediata, informando al Usuario o Usuario Final afectado de las causas de la suspensión. El Servicio no podrá ser restablecido hasta en tanto el Usuario o Usuario Final haya comprobado la reparación de la fuga y que la Instalación de Aprovechamiento es hermética. En todo caso el Usuario o Usuario Final deberá notificar sin demora al Permisionario, la existencia de una fuga de </w:t>
      </w:r>
      <w:r w:rsidR="004F703C" w:rsidRPr="0081460E">
        <w:t>G</w:t>
      </w:r>
      <w:r w:rsidRPr="0081460E">
        <w:t xml:space="preserve">as </w:t>
      </w:r>
      <w:r w:rsidR="004F703C" w:rsidRPr="0081460E">
        <w:t>N</w:t>
      </w:r>
      <w:r w:rsidRPr="0081460E">
        <w:t>atural en su Instalación de Aprovechamiento, en el entendido de que el costo de reparación y la responsabilidad de las mismas serán a cuenta y cargo del Usuario o Usuario Final</w:t>
      </w:r>
      <w:r w:rsidR="003211B2" w:rsidRPr="0081460E">
        <w:t>, y</w:t>
      </w:r>
    </w:p>
    <w:p w14:paraId="5FFBEF04" w14:textId="17AB02CE" w:rsidR="00E84403" w:rsidRPr="0081460E" w:rsidRDefault="00E84403" w:rsidP="00A654DA">
      <w:pPr>
        <w:pStyle w:val="abcInciso"/>
        <w:numPr>
          <w:ilvl w:val="0"/>
          <w:numId w:val="17"/>
        </w:numPr>
      </w:pPr>
      <w:r w:rsidRPr="0081460E">
        <w:t xml:space="preserve">Cuando la fuga o falla técnica reportada corresponda al Sistema del Permisionario por daños o afectaciones intencionales o no, de terceras partes, el Permisionario procederá a controlarla o repararla, sin menoscabo de las acciones legales que al Permisionario </w:t>
      </w:r>
      <w:r w:rsidRPr="0081460E">
        <w:lastRenderedPageBreak/>
        <w:t xml:space="preserve">correspondan en contra del tercero para resarcir los daños al Sistema y en su caso, el costo asociado a la pérdida de </w:t>
      </w:r>
      <w:r w:rsidR="004F703C" w:rsidRPr="0081460E">
        <w:t>G</w:t>
      </w:r>
      <w:r w:rsidRPr="0081460E">
        <w:t xml:space="preserve">as </w:t>
      </w:r>
      <w:r w:rsidR="004F703C" w:rsidRPr="0081460E">
        <w:t>N</w:t>
      </w:r>
      <w:r w:rsidRPr="0081460E">
        <w:t>atural.</w:t>
      </w:r>
    </w:p>
    <w:p w14:paraId="5F0D4F22" w14:textId="77777777" w:rsidR="002E4A2C" w:rsidRPr="0081460E" w:rsidRDefault="002E4A2C" w:rsidP="002E4A2C">
      <w:bookmarkStart w:id="344" w:name="_Ref371582687"/>
      <w:bookmarkStart w:id="345" w:name="_Toc372703588"/>
      <w:bookmarkStart w:id="346" w:name="_Toc372705348"/>
      <w:bookmarkStart w:id="347" w:name="_Toc400098126"/>
      <w:bookmarkStart w:id="348" w:name="_Toc418753872"/>
      <w:bookmarkStart w:id="349" w:name="_Toc449437320"/>
    </w:p>
    <w:p w14:paraId="1CA1ADA9" w14:textId="77777777" w:rsidR="00E84403" w:rsidRPr="0081460E" w:rsidRDefault="00E84403" w:rsidP="00AB0BE5">
      <w:pPr>
        <w:pStyle w:val="Ttulo2"/>
        <w:rPr>
          <w:rFonts w:cs="Arial"/>
          <w:szCs w:val="24"/>
        </w:rPr>
      </w:pPr>
      <w:bookmarkStart w:id="350" w:name="_Toc115165721"/>
      <w:r w:rsidRPr="0081460E">
        <w:rPr>
          <w:rFonts w:cs="Arial"/>
          <w:szCs w:val="24"/>
        </w:rPr>
        <w:t>Procedimiento para la Solución de Controversias</w:t>
      </w:r>
      <w:bookmarkEnd w:id="344"/>
      <w:bookmarkEnd w:id="345"/>
      <w:bookmarkEnd w:id="346"/>
      <w:bookmarkEnd w:id="347"/>
      <w:bookmarkEnd w:id="348"/>
      <w:bookmarkEnd w:id="349"/>
      <w:bookmarkEnd w:id="350"/>
    </w:p>
    <w:p w14:paraId="018FEBDD" w14:textId="76870E89" w:rsidR="00E84403" w:rsidRPr="0081460E" w:rsidRDefault="00E84403" w:rsidP="00E84403">
      <w:r w:rsidRPr="0081460E">
        <w:t>Sin perjuicio de las acciones que procedan, las controversias que se presenten en las actividades reguladas se resolverán conforme a los establecido en las DACG.</w:t>
      </w:r>
    </w:p>
    <w:p w14:paraId="09582AFF" w14:textId="3B7DF954" w:rsidR="00C2406F" w:rsidRPr="0081460E" w:rsidRDefault="00E942AC" w:rsidP="00E84403">
      <w:bookmarkStart w:id="351" w:name="_Ref527361228"/>
      <w:bookmarkStart w:id="352" w:name="_Ref527367874"/>
      <w:r w:rsidRPr="0081460E">
        <w:t>En caso de que las DACG no establezcan un procedimiento para la solución de controversias, las controversias que se susciten entre el Usuario o Usuario Final y el Permisionario con motivo de la celebración del Contrato de prestación de servicios a que se refieren los presentes Términos y Condiciones, podrán ser resueltas a través de mediación o arbitraje que al efecto acuerden las partes, de conformidad con lo dispuesto en el presente apartado, pudiendo la Comisión actuar como mediador o árbitro, siempre y cuando así lo considere conveniente, y cualquiera de las partes así lo solicite. Cuando la Comisión actúe como árbitro, emitirá la resolución respectiva en un plazo máximo de veinte (20) días hábiles.</w:t>
      </w:r>
      <w:bookmarkEnd w:id="351"/>
      <w:bookmarkEnd w:id="352"/>
    </w:p>
    <w:p w14:paraId="700591B1" w14:textId="233E167B" w:rsidR="00E942AC" w:rsidRPr="0081460E" w:rsidRDefault="00E942AC" w:rsidP="00E942AC">
      <w:r w:rsidRPr="0081460E">
        <w:t>El acuerdo arbitral a que se refiere el párrafo anterior deberá constar en cláusula compromisoria dentro del Contrato que celebren el Usuario o Usuario Final y el Permisionario, misma que deberá prever por lo menos los siguientes aspectos:</w:t>
      </w:r>
    </w:p>
    <w:p w14:paraId="20B331EF" w14:textId="5F310BC8" w:rsidR="00E942AC" w:rsidRPr="0081460E" w:rsidRDefault="00E942AC" w:rsidP="00A654DA">
      <w:pPr>
        <w:pStyle w:val="abcInciso"/>
        <w:numPr>
          <w:ilvl w:val="0"/>
          <w:numId w:val="20"/>
        </w:numPr>
      </w:pPr>
      <w:r w:rsidRPr="0081460E">
        <w:t>El procedimiento de designación del árbitro o árbitros al que se sujetarán las partes para la solución de la controversia;</w:t>
      </w:r>
    </w:p>
    <w:p w14:paraId="158F5067" w14:textId="2E210169" w:rsidR="00E942AC" w:rsidRPr="0081460E" w:rsidRDefault="00E942AC" w:rsidP="00A654DA">
      <w:pPr>
        <w:pStyle w:val="abcInciso"/>
        <w:numPr>
          <w:ilvl w:val="0"/>
          <w:numId w:val="20"/>
        </w:numPr>
      </w:pPr>
      <w:r w:rsidRPr="0081460E">
        <w:t>El procedimiento para la sustanciación de las actuaciones arbitrales;</w:t>
      </w:r>
    </w:p>
    <w:p w14:paraId="360C4A33" w14:textId="6802EA0C" w:rsidR="00E942AC" w:rsidRPr="0081460E" w:rsidRDefault="00E942AC" w:rsidP="00A654DA">
      <w:pPr>
        <w:pStyle w:val="abcInciso"/>
        <w:numPr>
          <w:ilvl w:val="0"/>
          <w:numId w:val="20"/>
        </w:numPr>
      </w:pPr>
      <w:r w:rsidRPr="0081460E">
        <w:t>La expresión de la legislación federal como derecho aplicable al fondo del asunto;</w:t>
      </w:r>
    </w:p>
    <w:p w14:paraId="108744A5" w14:textId="5BF96896" w:rsidR="00E942AC" w:rsidRPr="0081460E" w:rsidRDefault="00E942AC" w:rsidP="00A654DA">
      <w:pPr>
        <w:pStyle w:val="abcInciso"/>
        <w:numPr>
          <w:ilvl w:val="0"/>
          <w:numId w:val="20"/>
        </w:numPr>
      </w:pPr>
      <w:r w:rsidRPr="0081460E">
        <w:t>El lugar donde se llevará a cabo el arbitraje;</w:t>
      </w:r>
    </w:p>
    <w:p w14:paraId="306137AC" w14:textId="74AFF0DE" w:rsidR="00E942AC" w:rsidRPr="0081460E" w:rsidRDefault="00E942AC" w:rsidP="00A654DA">
      <w:pPr>
        <w:pStyle w:val="abcInciso"/>
        <w:numPr>
          <w:ilvl w:val="0"/>
          <w:numId w:val="20"/>
        </w:numPr>
      </w:pPr>
      <w:r w:rsidRPr="0081460E">
        <w:t>El domicilio de las partes para recibir notificaciones por escrito;</w:t>
      </w:r>
    </w:p>
    <w:p w14:paraId="1CA19123" w14:textId="31F47BDF" w:rsidR="00E942AC" w:rsidRPr="0081460E" w:rsidRDefault="00E942AC" w:rsidP="00A654DA">
      <w:pPr>
        <w:pStyle w:val="abcInciso"/>
        <w:numPr>
          <w:ilvl w:val="0"/>
          <w:numId w:val="20"/>
        </w:numPr>
      </w:pPr>
      <w:r w:rsidRPr="0081460E">
        <w:t>Las reglas relativas a costos y honorarios generados por el procedimiento arbitral, y</w:t>
      </w:r>
    </w:p>
    <w:p w14:paraId="7D49A269" w14:textId="34B1E30B" w:rsidR="00E942AC" w:rsidRPr="0081460E" w:rsidRDefault="00E942AC" w:rsidP="00A654DA">
      <w:pPr>
        <w:pStyle w:val="abcInciso"/>
        <w:numPr>
          <w:ilvl w:val="0"/>
          <w:numId w:val="20"/>
        </w:numPr>
      </w:pPr>
      <w:r w:rsidRPr="0081460E">
        <w:t>El reconocimiento expreso de las partes sobre la definitividad del laudo arbitral.</w:t>
      </w:r>
    </w:p>
    <w:p w14:paraId="0CE886EA" w14:textId="1AA12D8B" w:rsidR="00E942AC" w:rsidRPr="0081460E" w:rsidRDefault="00E942AC" w:rsidP="00E942AC">
      <w:r w:rsidRPr="0081460E">
        <w:t>Sin perjuicio de lo establecido en los párrafos anteriores, la Comisión podrá actuar, si así lo considera conveniente, como mediador en las controversias que se susciten entre el Usuario o Usuario Final y el Permisionario con motivo de la celebración del Contrato correspondiente, observando los principios de legalidad, equidad, imparcialidad e igualdad.</w:t>
      </w:r>
    </w:p>
    <w:p w14:paraId="4F8C80B8" w14:textId="06105FB2" w:rsidR="00E942AC" w:rsidRPr="0081460E" w:rsidRDefault="00E942AC" w:rsidP="00E942AC">
      <w:r w:rsidRPr="0081460E">
        <w:t>La sustanciación de la mediación se sujetará al procedimiento que definan las partes en los Contratos.</w:t>
      </w:r>
    </w:p>
    <w:p w14:paraId="6AD2E175" w14:textId="501D07B9" w:rsidR="00E942AC" w:rsidRPr="0081460E" w:rsidRDefault="00E942AC" w:rsidP="00E942AC">
      <w:r w:rsidRPr="0081460E">
        <w:t>Para el caso de los Usuarios o Usuarios Finales que cumplan con lo señalado en el artículo 99 de la Ley Federal de Protección al Consumidor, aplicará lo dispuesto en dicha ley.</w:t>
      </w:r>
    </w:p>
    <w:p w14:paraId="16762479" w14:textId="77777777" w:rsidR="00E84403" w:rsidRPr="0081460E" w:rsidRDefault="00E84403" w:rsidP="00AB0BE5">
      <w:pPr>
        <w:pStyle w:val="Ttulo2"/>
        <w:rPr>
          <w:rFonts w:cs="Arial"/>
          <w:szCs w:val="24"/>
        </w:rPr>
      </w:pPr>
      <w:bookmarkStart w:id="353" w:name="_Ref371582664"/>
      <w:bookmarkStart w:id="354" w:name="_Ref371582733"/>
      <w:bookmarkStart w:id="355" w:name="_Ref372038725"/>
      <w:bookmarkStart w:id="356" w:name="_Toc372703589"/>
      <w:bookmarkStart w:id="357" w:name="_Toc372705349"/>
      <w:bookmarkStart w:id="358" w:name="_Toc400098127"/>
      <w:bookmarkStart w:id="359" w:name="_Toc418753873"/>
      <w:bookmarkStart w:id="360" w:name="_Toc449437321"/>
      <w:bookmarkStart w:id="361" w:name="_Toc115165722"/>
      <w:r w:rsidRPr="0081460E">
        <w:rPr>
          <w:rFonts w:cs="Arial"/>
          <w:szCs w:val="24"/>
        </w:rPr>
        <w:lastRenderedPageBreak/>
        <w:t>Suspensión del Servicio</w:t>
      </w:r>
      <w:bookmarkEnd w:id="353"/>
      <w:bookmarkEnd w:id="354"/>
      <w:bookmarkEnd w:id="355"/>
      <w:bookmarkEnd w:id="356"/>
      <w:bookmarkEnd w:id="357"/>
      <w:bookmarkEnd w:id="358"/>
      <w:bookmarkEnd w:id="359"/>
      <w:bookmarkEnd w:id="360"/>
      <w:bookmarkEnd w:id="361"/>
    </w:p>
    <w:p w14:paraId="437CA3F2" w14:textId="77777777" w:rsidR="00E84403" w:rsidRPr="0081460E" w:rsidRDefault="00E84403" w:rsidP="00E84403">
      <w:r w:rsidRPr="0081460E">
        <w:t>El Permisionario está autorizado para suspender el Servicio y no incurrirá en responsabilidad por su interrupción, cuando ésta se origine por:</w:t>
      </w:r>
    </w:p>
    <w:p w14:paraId="1FAA49BE" w14:textId="77777777" w:rsidR="00E84403" w:rsidRPr="0081460E" w:rsidRDefault="00A0518C" w:rsidP="00A654DA">
      <w:pPr>
        <w:pStyle w:val="abcInciso"/>
        <w:numPr>
          <w:ilvl w:val="0"/>
          <w:numId w:val="20"/>
        </w:numPr>
      </w:pPr>
      <w:r w:rsidRPr="0081460E">
        <w:t xml:space="preserve">Caso Fortuito o </w:t>
      </w:r>
      <w:r w:rsidR="00E84403" w:rsidRPr="0081460E">
        <w:t xml:space="preserve">Fuerza Mayor; </w:t>
      </w:r>
    </w:p>
    <w:p w14:paraId="62DBB4CB" w14:textId="77777777" w:rsidR="00E84403" w:rsidRPr="0081460E" w:rsidRDefault="00E84403" w:rsidP="00A654DA">
      <w:pPr>
        <w:pStyle w:val="abcInciso"/>
        <w:numPr>
          <w:ilvl w:val="0"/>
          <w:numId w:val="19"/>
        </w:numPr>
      </w:pPr>
      <w:r w:rsidRPr="0081460E">
        <w:t>Fugas o fallas en la Instalación de Aprovechamiento del Usuario o Usuario Final o mala operación de la misma y/o de los aparatos de consumo;</w:t>
      </w:r>
      <w:r w:rsidRPr="0081460E" w:rsidDel="00D205C1">
        <w:t xml:space="preserve"> </w:t>
      </w:r>
    </w:p>
    <w:p w14:paraId="21B3C77C" w14:textId="6B2DD078" w:rsidR="00E84403" w:rsidRPr="0081460E" w:rsidRDefault="00E84403" w:rsidP="00A654DA">
      <w:pPr>
        <w:pStyle w:val="abcInciso"/>
        <w:numPr>
          <w:ilvl w:val="0"/>
          <w:numId w:val="19"/>
        </w:numPr>
      </w:pPr>
      <w:r w:rsidRPr="0081460E">
        <w:t xml:space="preserve">Trabajos necesarios para el mantenimiento, </w:t>
      </w:r>
      <w:r w:rsidR="005B07A7" w:rsidRPr="0081460E">
        <w:t>A</w:t>
      </w:r>
      <w:r w:rsidRPr="0081460E">
        <w:t>mpliación o modificación del Sistema, previo aviso a los usuarios</w:t>
      </w:r>
      <w:r w:rsidR="005B07A7" w:rsidRPr="0081460E">
        <w:t xml:space="preserve"> con por lo menos un (1) Mes de anticipación</w:t>
      </w:r>
      <w:r w:rsidRPr="0081460E">
        <w:t>;</w:t>
      </w:r>
    </w:p>
    <w:p w14:paraId="08F89D91" w14:textId="77777777" w:rsidR="002E4A2C" w:rsidRPr="0081460E" w:rsidRDefault="002E4A2C" w:rsidP="00A654DA">
      <w:pPr>
        <w:pStyle w:val="abcInciso"/>
        <w:numPr>
          <w:ilvl w:val="0"/>
          <w:numId w:val="19"/>
        </w:numPr>
      </w:pPr>
      <w:r w:rsidRPr="0081460E">
        <w:t>Orden escrita de cualquier autoridad competente;</w:t>
      </w:r>
    </w:p>
    <w:p w14:paraId="44C17C06" w14:textId="57A37D1C" w:rsidR="002E4A2C" w:rsidRPr="0081460E" w:rsidRDefault="005B07A7" w:rsidP="00A654DA">
      <w:pPr>
        <w:pStyle w:val="abcInciso"/>
        <w:numPr>
          <w:ilvl w:val="0"/>
          <w:numId w:val="19"/>
        </w:numPr>
      </w:pPr>
      <w:r w:rsidRPr="0081460E">
        <w:t>S</w:t>
      </w:r>
      <w:r w:rsidR="002E4A2C" w:rsidRPr="0081460E">
        <w:t>olicitud de reducción de consumo por parte del sistema de transporte que traiga como consecuencia un caso fortuito o fuerza mayor</w:t>
      </w:r>
      <w:r w:rsidRPr="0081460E">
        <w:t xml:space="preserve"> en el Sistema de Distribución</w:t>
      </w:r>
      <w:r w:rsidR="002E4A2C" w:rsidRPr="0081460E">
        <w:t>, e</w:t>
      </w:r>
    </w:p>
    <w:p w14:paraId="4DBFBC6F" w14:textId="77777777" w:rsidR="00E84403" w:rsidRPr="0081460E" w:rsidRDefault="00E84403" w:rsidP="00A654DA">
      <w:pPr>
        <w:pStyle w:val="abcInciso"/>
        <w:numPr>
          <w:ilvl w:val="0"/>
          <w:numId w:val="19"/>
        </w:numPr>
      </w:pPr>
      <w:r w:rsidRPr="0081460E">
        <w:t>Incumplimiento del Usuario o Usuario Final a sus obligaciones contractuales tales como:</w:t>
      </w:r>
    </w:p>
    <w:p w14:paraId="4FACC863" w14:textId="77777777" w:rsidR="00E84403" w:rsidRPr="0081460E" w:rsidRDefault="00E84403" w:rsidP="00A654DA">
      <w:pPr>
        <w:pStyle w:val="Inciso"/>
        <w:numPr>
          <w:ilvl w:val="0"/>
          <w:numId w:val="21"/>
        </w:numPr>
        <w:ind w:left="1134" w:hanging="567"/>
      </w:pPr>
      <w:r w:rsidRPr="0081460E">
        <w:t>Falta de pago puntual del importe de las facturas de los Servicios prestados al Usuario o Usuario Final, en los montos y plazos señalados en las mismas facturas;</w:t>
      </w:r>
    </w:p>
    <w:p w14:paraId="3290648B" w14:textId="3EC0B959" w:rsidR="00E84403" w:rsidRPr="0081460E" w:rsidRDefault="00E84403" w:rsidP="00A654DA">
      <w:pPr>
        <w:numPr>
          <w:ilvl w:val="0"/>
          <w:numId w:val="10"/>
        </w:numPr>
        <w:ind w:left="1134" w:hanging="567"/>
      </w:pPr>
      <w:r w:rsidRPr="0081460E">
        <w:t xml:space="preserve">Interferencia o manipulación del equipo de medición del Sistema o por cualquier uso no autorizado del </w:t>
      </w:r>
      <w:r w:rsidR="00A0518C" w:rsidRPr="0081460E">
        <w:t>G</w:t>
      </w:r>
      <w:r w:rsidRPr="0081460E">
        <w:t xml:space="preserve">as </w:t>
      </w:r>
      <w:r w:rsidR="00A0518C" w:rsidRPr="0081460E">
        <w:t>N</w:t>
      </w:r>
      <w:r w:rsidRPr="0081460E">
        <w:t>atural, incluyendo la operación o uso del equipo por el Usuario o Usuario Final, después de que el Permisionario le hubiera notificado la suspensión del Servicio;</w:t>
      </w:r>
    </w:p>
    <w:p w14:paraId="686DF585" w14:textId="77777777" w:rsidR="00E84403" w:rsidRPr="0081460E" w:rsidRDefault="00E84403" w:rsidP="00A654DA">
      <w:pPr>
        <w:numPr>
          <w:ilvl w:val="0"/>
          <w:numId w:val="10"/>
        </w:numPr>
        <w:ind w:left="1134" w:hanging="567"/>
      </w:pPr>
      <w:r w:rsidRPr="0081460E">
        <w:t>Alteraciones al equipo de medición de uno o varios Usuarios o Usuarios Finales, que ponga en riesgo su seguridad o la de sus vecinos o terceros, el Permisionario podrá suspender los Servicios de todos los Usuarios o vecinos aledaños, buscando siempre el bien común, a fin de salvaguardar la seguridad e integridad física de las personas;</w:t>
      </w:r>
    </w:p>
    <w:p w14:paraId="5D70E507" w14:textId="69BFF01F" w:rsidR="00E84403" w:rsidRPr="0081460E" w:rsidRDefault="00E84403" w:rsidP="00A654DA">
      <w:pPr>
        <w:numPr>
          <w:ilvl w:val="0"/>
          <w:numId w:val="10"/>
        </w:numPr>
        <w:ind w:left="1134" w:hanging="567"/>
      </w:pPr>
      <w:r w:rsidRPr="0081460E">
        <w:t xml:space="preserve">Uso diferente al </w:t>
      </w:r>
      <w:r w:rsidR="007403E3" w:rsidRPr="0081460E">
        <w:t>G</w:t>
      </w:r>
      <w:r w:rsidRPr="0081460E">
        <w:t xml:space="preserve">as </w:t>
      </w:r>
      <w:r w:rsidR="007403E3" w:rsidRPr="0081460E">
        <w:t>N</w:t>
      </w:r>
      <w:r w:rsidRPr="0081460E">
        <w:t>atural, del que fue originalmente estipulado en el Contrato;</w:t>
      </w:r>
    </w:p>
    <w:p w14:paraId="130EE49C" w14:textId="77777777" w:rsidR="00E84403" w:rsidRPr="0081460E" w:rsidRDefault="00E84403" w:rsidP="001A6A4A">
      <w:pPr>
        <w:numPr>
          <w:ilvl w:val="0"/>
          <w:numId w:val="10"/>
        </w:numPr>
        <w:ind w:left="1416" w:hanging="849"/>
      </w:pPr>
      <w:r w:rsidRPr="0081460E">
        <w:t>Cuando la Instalación de Aprovechamiento, los aparatos o equipos propiedad del Usuario o Usuario Final presenten un peligro, puedan perjudicar al mismo o a terceros, o no cumplan con las leyes, reglamentos y normas vigentes, y</w:t>
      </w:r>
    </w:p>
    <w:p w14:paraId="3D64F4D0" w14:textId="77777777" w:rsidR="00E84403" w:rsidRPr="0081460E" w:rsidRDefault="00E84403" w:rsidP="00A654DA">
      <w:pPr>
        <w:numPr>
          <w:ilvl w:val="0"/>
          <w:numId w:val="10"/>
        </w:numPr>
        <w:ind w:left="1134" w:hanging="567"/>
      </w:pPr>
      <w:r w:rsidRPr="0081460E">
        <w:t>La falta de aviso previo al Permisionario por parte del Usuario o Usuario Final en relación con la subdivisión del predio.</w:t>
      </w:r>
    </w:p>
    <w:p w14:paraId="6510959E" w14:textId="74F8330F" w:rsidR="00E84403" w:rsidRPr="0081460E" w:rsidRDefault="00E84403" w:rsidP="00E84403">
      <w:r w:rsidRPr="0081460E">
        <w:t xml:space="preserve">Cuando por </w:t>
      </w:r>
      <w:r w:rsidR="00BA28A1" w:rsidRPr="0081460E">
        <w:t xml:space="preserve">Caso Fortuito o </w:t>
      </w:r>
      <w:r w:rsidRPr="0081460E">
        <w:t>Fuerza Mayor, orden escrita de autoridad competente o Alerta Crítica, el Permisionario se vea obligado a suspender, restringir o modificar las características del Servicio, lo hará del conocimiento de los Usuarios o Usuarios Finales, a través de</w:t>
      </w:r>
      <w:r w:rsidR="004C2BCA" w:rsidRPr="0081460E">
        <w:t>l Boletín Electrónico</w:t>
      </w:r>
      <w:r w:rsidR="00634FE6" w:rsidRPr="0081460E">
        <w:t xml:space="preserve"> y por cualquier otro medio que las partes hayan acordado previamente (correo electrónico, teléfono, etc.),</w:t>
      </w:r>
      <w:r w:rsidRPr="0081460E">
        <w:rPr>
          <w:color w:val="7F7F7F" w:themeColor="text1" w:themeTint="80"/>
        </w:rPr>
        <w:t xml:space="preserve"> </w:t>
      </w:r>
      <w:r w:rsidRPr="0081460E">
        <w:t xml:space="preserve">indicándose el día, hora y duración de la suspensión del Servicio, así como la hora en la que se prevé su reanudación a los límites del área afectada. </w:t>
      </w:r>
    </w:p>
    <w:p w14:paraId="4848C83B" w14:textId="77777777" w:rsidR="00E84403" w:rsidRPr="0081460E" w:rsidRDefault="00E84403" w:rsidP="00E84403">
      <w:r w:rsidRPr="0081460E">
        <w:lastRenderedPageBreak/>
        <w:t xml:space="preserve">No obstante, lo anterior, cuando se trate de caso fortuito o fuerza mayor o mantenimiento del transportista del Sistema, el Permisionario hará saber a los Usuarios o Usuarios Finales las condiciones que los proveedores del transporte le comuniquen al mismo. En el entendido de que cualquier retraso o incumplimiento por parte de los proveedores de transporte del Permisionario, no serán responsabilidad del Permisionario. </w:t>
      </w:r>
    </w:p>
    <w:p w14:paraId="4BBD6E0F" w14:textId="77777777" w:rsidR="00E84403" w:rsidRPr="0081460E" w:rsidRDefault="00E84403" w:rsidP="006516A7">
      <w:pPr>
        <w:pStyle w:val="Ttulo3"/>
      </w:pPr>
      <w:bookmarkStart w:id="362" w:name="_Toc372703590"/>
      <w:bookmarkStart w:id="363" w:name="_Toc372705350"/>
      <w:bookmarkStart w:id="364" w:name="_Toc400098128"/>
      <w:bookmarkStart w:id="365" w:name="_Toc418753874"/>
      <w:bookmarkStart w:id="366" w:name="_Toc449437322"/>
      <w:bookmarkStart w:id="367" w:name="_Toc115165723"/>
      <w:r w:rsidRPr="0081460E">
        <w:t>Suspensión de Organismos Oficiales</w:t>
      </w:r>
      <w:bookmarkEnd w:id="362"/>
      <w:bookmarkEnd w:id="363"/>
      <w:bookmarkEnd w:id="364"/>
      <w:bookmarkEnd w:id="365"/>
      <w:bookmarkEnd w:id="366"/>
      <w:bookmarkEnd w:id="367"/>
    </w:p>
    <w:p w14:paraId="3D341A87" w14:textId="77777777" w:rsidR="00E84403" w:rsidRPr="0081460E" w:rsidRDefault="00E84403" w:rsidP="00E84403">
      <w:r w:rsidRPr="0081460E">
        <w:t>Se entiende como Organismos Oficiales aquellas entidades y dependencias de Gobierno Federales, Estatales o Municipales que tienen el carácter de Usuario Final, tales como:</w:t>
      </w:r>
    </w:p>
    <w:p w14:paraId="12EA8829" w14:textId="77777777" w:rsidR="00E84403" w:rsidRPr="0081460E" w:rsidRDefault="00E84403" w:rsidP="00A654DA">
      <w:pPr>
        <w:pStyle w:val="abcInciso"/>
        <w:numPr>
          <w:ilvl w:val="0"/>
          <w:numId w:val="22"/>
        </w:numPr>
      </w:pPr>
      <w:r w:rsidRPr="0081460E">
        <w:t>Hospitales y clínicas,</w:t>
      </w:r>
    </w:p>
    <w:p w14:paraId="4A763B93" w14:textId="77777777" w:rsidR="00E84403" w:rsidRPr="0081460E" w:rsidRDefault="00E84403" w:rsidP="00A654DA">
      <w:pPr>
        <w:pStyle w:val="abcInciso"/>
        <w:numPr>
          <w:ilvl w:val="0"/>
          <w:numId w:val="22"/>
        </w:numPr>
      </w:pPr>
      <w:r w:rsidRPr="0081460E">
        <w:t>Guarderías y escuelas públicas,</w:t>
      </w:r>
    </w:p>
    <w:p w14:paraId="34D85676" w14:textId="77777777" w:rsidR="00E84403" w:rsidRPr="0081460E" w:rsidRDefault="00E84403" w:rsidP="00A654DA">
      <w:pPr>
        <w:pStyle w:val="abcInciso"/>
        <w:numPr>
          <w:ilvl w:val="0"/>
          <w:numId w:val="22"/>
        </w:numPr>
      </w:pPr>
      <w:r w:rsidRPr="0081460E">
        <w:t>Orfanatorios, y</w:t>
      </w:r>
    </w:p>
    <w:p w14:paraId="6A79C175" w14:textId="77777777" w:rsidR="00E84403" w:rsidRPr="0081460E" w:rsidRDefault="00E84403" w:rsidP="00A654DA">
      <w:pPr>
        <w:pStyle w:val="abcInciso"/>
        <w:numPr>
          <w:ilvl w:val="0"/>
          <w:numId w:val="22"/>
        </w:numPr>
      </w:pPr>
      <w:r w:rsidRPr="0081460E">
        <w:t>Otros similares.</w:t>
      </w:r>
    </w:p>
    <w:p w14:paraId="5BFFA87A" w14:textId="77777777" w:rsidR="00E84403" w:rsidRPr="0081460E" w:rsidRDefault="00E84403" w:rsidP="00E84403">
      <w:r w:rsidRPr="0081460E">
        <w:t xml:space="preserve">El Permisionario podrá suspender el Servicio a los Organismos Oficiales sin responsabilidad, por las causas referidas en el numeral </w:t>
      </w:r>
      <w:r w:rsidRPr="0081460E">
        <w:fldChar w:fldCharType="begin"/>
      </w:r>
      <w:r w:rsidRPr="0081460E">
        <w:instrText xml:space="preserve"> REF _Ref371582664 \r \h  \* MERGEFORMAT </w:instrText>
      </w:r>
      <w:r w:rsidRPr="0081460E">
        <w:fldChar w:fldCharType="separate"/>
      </w:r>
      <w:r w:rsidR="003211B2" w:rsidRPr="0081460E">
        <w:t>2.7</w:t>
      </w:r>
      <w:r w:rsidRPr="0081460E">
        <w:fldChar w:fldCharType="end"/>
      </w:r>
      <w:r w:rsidRPr="0081460E">
        <w:t xml:space="preserve"> de estos Términos y Condiciones.</w:t>
      </w:r>
    </w:p>
    <w:p w14:paraId="79EF3DA3" w14:textId="77777777" w:rsidR="00E84403" w:rsidRPr="0081460E" w:rsidRDefault="00E84403" w:rsidP="00E84403">
      <w:r w:rsidRPr="0081460E">
        <w:t xml:space="preserve">En estos casos, el Permisionario procederá a enviar un escrito de aviso de suspensión del Servicio, el cual, en el caso de hospitales deberá ser de por lo menos </w:t>
      </w:r>
      <w:r w:rsidR="004C2BCA" w:rsidRPr="0081460E">
        <w:t xml:space="preserve">treinta (30) Días Naturales </w:t>
      </w:r>
      <w:r w:rsidRPr="0081460E">
        <w:t>de anticipación.</w:t>
      </w:r>
    </w:p>
    <w:p w14:paraId="6A1C96F0" w14:textId="77777777" w:rsidR="00E84403" w:rsidRPr="0081460E" w:rsidRDefault="00E84403" w:rsidP="00E84403">
      <w:r w:rsidRPr="0081460E">
        <w:t xml:space="preserve">El documento de aviso de suspensión del Servicio otorgará un plazo que no excederá de </w:t>
      </w:r>
      <w:r w:rsidR="004C2BCA" w:rsidRPr="0081460E">
        <w:t>quince (15) Días N</w:t>
      </w:r>
      <w:r w:rsidRPr="0081460E">
        <w:t xml:space="preserve">aturales adicionales para el pago de la factura, contado a partir de la fecha de entrega de dicho aviso, con el objeto de que el organismo realice el pago del adeudo o en su caso, busque un energético alterno. </w:t>
      </w:r>
    </w:p>
    <w:p w14:paraId="65D777C9" w14:textId="77777777" w:rsidR="00E84403" w:rsidRPr="0081460E" w:rsidRDefault="00E84403" w:rsidP="00E84403">
      <w:r w:rsidRPr="0081460E">
        <w:t>Pasado el plazo establecido, de no recibir pago alguno, el Permisionario procederá a la suspensión del Servicio, sin menoscabo de ejercer las acciones legales procedentes para obtener el pago del adeudo.</w:t>
      </w:r>
    </w:p>
    <w:p w14:paraId="161B4ADD" w14:textId="4AFA5D63" w:rsidR="00E84403" w:rsidRPr="0081460E" w:rsidRDefault="00E84403" w:rsidP="006516A7">
      <w:pPr>
        <w:pStyle w:val="Ttulo3"/>
      </w:pPr>
      <w:r w:rsidRPr="0081460E">
        <w:t xml:space="preserve"> </w:t>
      </w:r>
      <w:bookmarkStart w:id="368" w:name="_Toc372703591"/>
      <w:bookmarkStart w:id="369" w:name="_Toc372705351"/>
      <w:bookmarkStart w:id="370" w:name="_Toc400098129"/>
      <w:bookmarkStart w:id="371" w:name="_Toc418753875"/>
      <w:bookmarkStart w:id="372" w:name="_Toc449437323"/>
      <w:bookmarkStart w:id="373" w:name="_Toc115165724"/>
      <w:r w:rsidRPr="0081460E">
        <w:t>Caso Fortuito o Fuerza Mayor</w:t>
      </w:r>
      <w:bookmarkEnd w:id="368"/>
      <w:bookmarkEnd w:id="369"/>
      <w:bookmarkEnd w:id="370"/>
      <w:bookmarkEnd w:id="371"/>
      <w:bookmarkEnd w:id="372"/>
      <w:bookmarkEnd w:id="373"/>
    </w:p>
    <w:p w14:paraId="3B5432FE" w14:textId="77777777" w:rsidR="00AF0F68" w:rsidRPr="0081460E" w:rsidRDefault="00AF0F68" w:rsidP="00AF0F68">
      <w:pPr>
        <w:rPr>
          <w:lang w:eastAsia="es-ES"/>
        </w:rPr>
      </w:pPr>
      <w:r w:rsidRPr="0081460E">
        <w:rPr>
          <w:lang w:eastAsia="es-ES"/>
        </w:rPr>
        <w:t>Caso Fortuito o Fuerza Mayor significa cualquier acto o evento que imposibilite a la parte afectada cumplir con cualquiera de sus obligaciones establecidas en el Contrato o en estos Términos y Condiciones, siempre y cuando: (a) esté más allá del control de la parte afectada; (b) no sea resultado de la culpa o negligencia de la parte afectada, y (c) no pudo haber sido prevenido o evitado por la parte afectada, mediante el ejercicio de la debida diligencia y el gasto de cantidades razonables de dinero considerando el alcance del servicio que se está prestando.</w:t>
      </w:r>
    </w:p>
    <w:p w14:paraId="283510F8" w14:textId="77777777" w:rsidR="00AF0F68" w:rsidRPr="0081460E" w:rsidRDefault="00AF0F68" w:rsidP="00AF0F68">
      <w:pPr>
        <w:rPr>
          <w:lang w:eastAsia="es-ES"/>
        </w:rPr>
      </w:pPr>
    </w:p>
    <w:p w14:paraId="16D8B3A4" w14:textId="77777777" w:rsidR="00AF0F68" w:rsidRPr="0081460E" w:rsidRDefault="00AF0F68" w:rsidP="00AF0F68">
      <w:pPr>
        <w:rPr>
          <w:lang w:eastAsia="es-ES"/>
        </w:rPr>
      </w:pPr>
      <w:r w:rsidRPr="0081460E">
        <w:rPr>
          <w:lang w:eastAsia="es-ES"/>
        </w:rPr>
        <w:lastRenderedPageBreak/>
        <w:t>Sujeto al cumplimiento de las condiciones estipuladas anteriormente, Caso Fortuito o Fuerza Mayor incluirá de manera enunciativa pero no limitativa los siguientes actos o eventos: (i) fenómenos de la naturaleza tales como tormentas, inundaciones, relámpagos, heladas, tsunamis y terremotos; (ii) actos de terrorismo, sabotajes y disturbios civiles; (iii) guerras (sean declaradas o no), insurrecciones y embargos comerciales entre países; (iv) desastres de transportación y de producción, ya sean marítimos, ferroviarios, terrestres o aéreos; (v) huelgas u otras disputas laborales en México que no sean motivadas por el incumplimiento de algún contrato y/o relación laboral por parte de la parte afectada; (vi) incendios (vii) actos de una autoridad gubernamental que no hayan sido inducidos voluntariamente por la parte afectada o cualquiera de sus filiales (en el entendido que ninguna de las partes será considerado como filial de la otra parte), y que no sean resultado del incumplimiento de las obligaciones de la parte afectada.</w:t>
      </w:r>
    </w:p>
    <w:p w14:paraId="1270613D" w14:textId="77777777" w:rsidR="00AF0F68" w:rsidRPr="0081460E" w:rsidRDefault="00AF0F68" w:rsidP="00AF0F68">
      <w:pPr>
        <w:rPr>
          <w:lang w:eastAsia="es-ES"/>
        </w:rPr>
      </w:pPr>
    </w:p>
    <w:p w14:paraId="7C4F1FA6" w14:textId="77777777" w:rsidR="00AF0F68" w:rsidRPr="0081460E" w:rsidRDefault="00AF0F68" w:rsidP="00AF0F68">
      <w:pPr>
        <w:rPr>
          <w:lang w:eastAsia="es-ES"/>
        </w:rPr>
      </w:pPr>
      <w:r w:rsidRPr="0081460E">
        <w:rPr>
          <w:lang w:eastAsia="es-ES"/>
        </w:rPr>
        <w:t>Caso Fortuito o Fuerza Mayor no incluirá ninguno de los siguientes eventos: (A) dificultades técnicas y económicas; (B) cambios en las condiciones de mercado; (C) fallas de cualquiera de los subcontratistas, excepto cuando dicha falla sea causada por un acto que cumpla con los requerimientos de Caso Fortuito o Fuerza Mayor según se dispone anteriormente.</w:t>
      </w:r>
    </w:p>
    <w:p w14:paraId="027E0FE1" w14:textId="77777777" w:rsidR="00AF0F68" w:rsidRPr="0081460E" w:rsidRDefault="00AF0F68" w:rsidP="00AF0F68">
      <w:pPr>
        <w:rPr>
          <w:lang w:eastAsia="es-ES"/>
        </w:rPr>
      </w:pPr>
    </w:p>
    <w:p w14:paraId="3933E5DC" w14:textId="77777777" w:rsidR="00AF0F68" w:rsidRPr="0081460E" w:rsidRDefault="00AF0F68" w:rsidP="00AF0F68">
      <w:pPr>
        <w:rPr>
          <w:lang w:eastAsia="es-ES"/>
        </w:rPr>
      </w:pPr>
      <w:r w:rsidRPr="0081460E">
        <w:rPr>
          <w:lang w:eastAsia="es-ES"/>
        </w:rPr>
        <w:t xml:space="preserve">Una vez notificado el Caso Fortuito o Fuerza Mayor, el Permisionario informará a través de medios electrónicos dentro de un plazo máximo de veinticuatro (24) horas de que se hubiera enterado del suceso, indicando la localización del Caso Fortuito o Fuerza Mayor, circunstancias en las que se ha producido y la información con la que se cuente. Dentro de las cuarenta y ocho (48) horas siguientes a dicho aviso, el Permisionario comunicará de manera formal a través del Boletín Electrónico o medios electrónicos a los diferentes tipos de usuarios indicando el suceso causante de la situación de Caso Fortuito o Fuerza Mayor, su naturaleza, las circunstancias en que se ha producido, el tiempo que se prevé pueda prolongarse dicha situación, y en su caso, las medidas que piensa adoptar para reducir, si fuera posible, los efectos del suceso sobre las obligaciones contractuales y los servicios correspondientes. </w:t>
      </w:r>
    </w:p>
    <w:p w14:paraId="01DD6FBE" w14:textId="1705E877" w:rsidR="00AF0F68" w:rsidRPr="0081460E" w:rsidRDefault="00AF0F68" w:rsidP="00A654DA">
      <w:r w:rsidRPr="0081460E">
        <w:rPr>
          <w:lang w:eastAsia="es-ES"/>
        </w:rPr>
        <w:t>Asimismo, el Permisionario informará a los diferentes tipos de usuarios acerca de la terminación de los efectos del caso fortuito o fuerza mayor dentro de las veinticuatro (24) horas siguientes.</w:t>
      </w:r>
    </w:p>
    <w:p w14:paraId="4FAE03C4" w14:textId="77777777" w:rsidR="00E84403" w:rsidRPr="0081460E" w:rsidRDefault="00E84403" w:rsidP="006516A7">
      <w:pPr>
        <w:pStyle w:val="Ttulo3"/>
      </w:pPr>
      <w:bookmarkStart w:id="374" w:name="_Toc372703592"/>
      <w:bookmarkStart w:id="375" w:name="_Toc372705352"/>
      <w:bookmarkStart w:id="376" w:name="_Toc400098130"/>
      <w:bookmarkStart w:id="377" w:name="_Toc418753876"/>
      <w:bookmarkStart w:id="378" w:name="_Toc449437324"/>
      <w:bookmarkStart w:id="379" w:name="_Toc115165725"/>
      <w:r w:rsidRPr="0081460E">
        <w:t>Limitación de Responsabilidad</w:t>
      </w:r>
      <w:bookmarkEnd w:id="374"/>
      <w:bookmarkEnd w:id="375"/>
      <w:bookmarkEnd w:id="376"/>
      <w:bookmarkEnd w:id="377"/>
      <w:bookmarkEnd w:id="378"/>
      <w:bookmarkEnd w:id="379"/>
    </w:p>
    <w:p w14:paraId="61D36459" w14:textId="7DC1F668" w:rsidR="00E84403" w:rsidRPr="0081460E" w:rsidRDefault="00E84403" w:rsidP="00E84403">
      <w:r w:rsidRPr="0081460E">
        <w:t xml:space="preserve">En caso de interrupción del Servicio por causas no imputables </w:t>
      </w:r>
      <w:r w:rsidR="00590712" w:rsidRPr="0081460E">
        <w:t xml:space="preserve">al Permisionario </w:t>
      </w:r>
      <w:r w:rsidRPr="0081460E">
        <w:t xml:space="preserve">o de </w:t>
      </w:r>
      <w:r w:rsidR="00590712" w:rsidRPr="0081460E">
        <w:t>C</w:t>
      </w:r>
      <w:r w:rsidRPr="0081460E">
        <w:t xml:space="preserve">aso </w:t>
      </w:r>
      <w:r w:rsidR="00590712" w:rsidRPr="0081460E">
        <w:t>F</w:t>
      </w:r>
      <w:r w:rsidRPr="0081460E">
        <w:t xml:space="preserve">ortuito o </w:t>
      </w:r>
      <w:r w:rsidR="00590712" w:rsidRPr="0081460E">
        <w:t>F</w:t>
      </w:r>
      <w:r w:rsidRPr="0081460E">
        <w:t xml:space="preserve">uerza </w:t>
      </w:r>
      <w:r w:rsidR="00590712" w:rsidRPr="0081460E">
        <w:t>M</w:t>
      </w:r>
      <w:r w:rsidRPr="0081460E">
        <w:t>ayor</w:t>
      </w:r>
      <w:r w:rsidR="00590712" w:rsidRPr="0081460E">
        <w:t xml:space="preserve">, éste </w:t>
      </w:r>
      <w:r w:rsidRPr="0081460E">
        <w:t xml:space="preserve">no tendrá responsabilidad por daños ni perjuicios de cualquier tipo, causados </w:t>
      </w:r>
      <w:r w:rsidR="00590712" w:rsidRPr="0081460E">
        <w:t xml:space="preserve">a </w:t>
      </w:r>
      <w:r w:rsidRPr="0081460E">
        <w:t>cualquier Usuario o Usuario Final y/o terceros.</w:t>
      </w:r>
    </w:p>
    <w:p w14:paraId="05BD84A0" w14:textId="77777777" w:rsidR="00E84403" w:rsidRPr="0081460E" w:rsidRDefault="00E84403" w:rsidP="00E84403">
      <w:r w:rsidRPr="0081460E">
        <w:lastRenderedPageBreak/>
        <w:t xml:space="preserve">El Permisionario tendrá el derecho, sin responsabilidad ante cualquier Usuario o Usuario Final o terceros, de interrumpir las entregas de gas natural cuando sea necesario para hacer pruebas, modificaciones, adiciones, reparaciones o mantenimiento de su Sistema, para lo cual informará a los Usuarios o Usuarios Finales con por lo menos </w:t>
      </w:r>
      <w:r w:rsidR="005C21C0" w:rsidRPr="0081460E">
        <w:t xml:space="preserve">cinco (5) </w:t>
      </w:r>
      <w:r w:rsidRPr="0081460E">
        <w:t xml:space="preserve">Días </w:t>
      </w:r>
      <w:r w:rsidR="005C21C0" w:rsidRPr="0081460E">
        <w:t xml:space="preserve">Hábiles </w:t>
      </w:r>
      <w:r w:rsidRPr="0081460E">
        <w:t xml:space="preserve">de anticipación e indicando el periodo que tomará la suspensión del Servicio. </w:t>
      </w:r>
    </w:p>
    <w:p w14:paraId="52959CE1" w14:textId="77777777" w:rsidR="00E84403" w:rsidRPr="0081460E" w:rsidRDefault="00E84403" w:rsidP="00E84403"/>
    <w:p w14:paraId="0F2D332E" w14:textId="5825DF73" w:rsidR="00C2406F" w:rsidRPr="0081460E" w:rsidRDefault="00C2406F" w:rsidP="003D6609"/>
    <w:p w14:paraId="54113178" w14:textId="77777777" w:rsidR="00E84403" w:rsidRPr="0081460E" w:rsidRDefault="00E84403" w:rsidP="00AB0BE5">
      <w:pPr>
        <w:pStyle w:val="Ttulo2"/>
        <w:rPr>
          <w:rFonts w:cs="Arial"/>
          <w:szCs w:val="24"/>
        </w:rPr>
      </w:pPr>
      <w:bookmarkStart w:id="380" w:name="_Toc115165726"/>
      <w:r w:rsidRPr="0081460E">
        <w:rPr>
          <w:rFonts w:cs="Arial"/>
          <w:szCs w:val="24"/>
        </w:rPr>
        <w:t>Otros Servicios</w:t>
      </w:r>
      <w:bookmarkEnd w:id="380"/>
    </w:p>
    <w:p w14:paraId="32A3A68E" w14:textId="3FDD3B0B" w:rsidR="00E84403" w:rsidRPr="0081460E" w:rsidRDefault="00E84403" w:rsidP="006516A7">
      <w:pPr>
        <w:pStyle w:val="Ttulo3"/>
      </w:pPr>
      <w:bookmarkStart w:id="381" w:name="_Toc115165727"/>
      <w:r w:rsidRPr="0081460E">
        <w:t xml:space="preserve">Servicio por </w:t>
      </w:r>
      <w:r w:rsidR="00C41D3E" w:rsidRPr="0081460E">
        <w:t>Conexión</w:t>
      </w:r>
      <w:bookmarkEnd w:id="381"/>
    </w:p>
    <w:p w14:paraId="4B3966E2" w14:textId="625005DC" w:rsidR="00E84403" w:rsidRPr="0081460E" w:rsidRDefault="00E84403" w:rsidP="00E84403">
      <w:r w:rsidRPr="0081460E">
        <w:t xml:space="preserve">Salvo pacto en contrario, el Permisionario será el responsable de llevar a cabo los trabajos necesarios para realizar la </w:t>
      </w:r>
      <w:r w:rsidR="00C41D3E" w:rsidRPr="0081460E">
        <w:t>C</w:t>
      </w:r>
      <w:r w:rsidRPr="0081460E">
        <w:t xml:space="preserve">onexión física del Usuario al Sistema. Los Cargos por dicha </w:t>
      </w:r>
      <w:r w:rsidR="00C41D3E" w:rsidRPr="0081460E">
        <w:t>C</w:t>
      </w:r>
      <w:r w:rsidRPr="0081460E">
        <w:t xml:space="preserve">onexión se aplicarán en términos de los presentes Términos y Condiciones. </w:t>
      </w:r>
    </w:p>
    <w:p w14:paraId="742CC903" w14:textId="32FDBD10" w:rsidR="00E84403" w:rsidRPr="0081460E" w:rsidRDefault="00E84403" w:rsidP="00E84403">
      <w:r w:rsidRPr="0081460E">
        <w:t xml:space="preserve">El Permisionario será el responsable de la operación y mantenimiento de la Interconexión independientemente de quién cubra su costo. Los Usuarios que deseen interconectarse al Sistema podrán realizar las obras de </w:t>
      </w:r>
      <w:r w:rsidR="00C41D3E" w:rsidRPr="0081460E">
        <w:t>C</w:t>
      </w:r>
      <w:r w:rsidRPr="0081460E">
        <w:t>onexión por si mismos o a través de los servicios de un contratista independiente. En ambos casos, la ingeniería básica y de detalle, deberán cumplir con el Marco Regulatorio y deberán ser aprobados por el Permisionario.</w:t>
      </w:r>
    </w:p>
    <w:p w14:paraId="75285AEB" w14:textId="4B4AD71E" w:rsidR="00E84403" w:rsidRPr="0081460E" w:rsidRDefault="00E84403" w:rsidP="00E84403">
      <w:r w:rsidRPr="0081460E">
        <w:t xml:space="preserve">El Permisionario aplicará el Cargo por </w:t>
      </w:r>
      <w:r w:rsidR="00C41D3E" w:rsidRPr="0081460E">
        <w:t>C</w:t>
      </w:r>
      <w:r w:rsidRPr="0081460E">
        <w:t xml:space="preserve">onexión una sola vez, cualquiera que sea su tipo, con independencia de que dicha Interconexión sea aprovechada por más de un Usuario de manera sucesiva. </w:t>
      </w:r>
    </w:p>
    <w:p w14:paraId="2834D9B1" w14:textId="3D7293B1" w:rsidR="00E84403" w:rsidRPr="0081460E" w:rsidRDefault="00E84403" w:rsidP="00E84403">
      <w:r w:rsidRPr="0081460E">
        <w:t xml:space="preserve">El Permisionario permitirá la </w:t>
      </w:r>
      <w:r w:rsidR="00C41D3E" w:rsidRPr="0081460E">
        <w:t>C</w:t>
      </w:r>
      <w:r w:rsidRPr="0081460E">
        <w:t>onexión a su Sistema siempre y cuando se cumplan los requisitos establecidos en las DACG.</w:t>
      </w:r>
    </w:p>
    <w:p w14:paraId="0E901992" w14:textId="6F98D380" w:rsidR="00E84403" w:rsidRPr="0081460E" w:rsidRDefault="00E84403" w:rsidP="00E84403">
      <w:r w:rsidRPr="0081460E">
        <w:t>El Permisionario estará facultado para suspender o interrumpir el Servicio si la parte conectada no cumple con los requisitos de seguridad y demás disposiciones establecidas en estos Términos y Condiciones.</w:t>
      </w:r>
    </w:p>
    <w:p w14:paraId="4931A757" w14:textId="77777777" w:rsidR="00E84403" w:rsidRPr="0081460E" w:rsidRDefault="00E84403" w:rsidP="00E84403"/>
    <w:p w14:paraId="10EDA261" w14:textId="77777777" w:rsidR="00E84403" w:rsidRPr="0081460E" w:rsidRDefault="00E84403" w:rsidP="003A38A2">
      <w:pPr>
        <w:pStyle w:val="Ttulo1"/>
        <w:rPr>
          <w:rFonts w:cs="Arial"/>
          <w:szCs w:val="24"/>
        </w:rPr>
      </w:pPr>
      <w:bookmarkStart w:id="382" w:name="_Toc372703594"/>
      <w:bookmarkStart w:id="383" w:name="_Toc372705354"/>
      <w:bookmarkStart w:id="384" w:name="_Toc400098132"/>
      <w:bookmarkStart w:id="385" w:name="_Toc418753878"/>
      <w:bookmarkStart w:id="386" w:name="_Toc449437326"/>
      <w:bookmarkStart w:id="387" w:name="_Toc115165728"/>
      <w:r w:rsidRPr="0081460E">
        <w:rPr>
          <w:rFonts w:cs="Arial"/>
          <w:szCs w:val="24"/>
        </w:rPr>
        <w:t>Aspectos Técnicos</w:t>
      </w:r>
      <w:bookmarkEnd w:id="382"/>
      <w:bookmarkEnd w:id="383"/>
      <w:bookmarkEnd w:id="384"/>
      <w:bookmarkEnd w:id="385"/>
      <w:bookmarkEnd w:id="386"/>
      <w:bookmarkEnd w:id="387"/>
    </w:p>
    <w:p w14:paraId="077B1AB0" w14:textId="77777777" w:rsidR="00E84403" w:rsidRPr="0081460E" w:rsidRDefault="00E84403" w:rsidP="006516A7">
      <w:pPr>
        <w:pStyle w:val="Ttulo2"/>
        <w:rPr>
          <w:rFonts w:cs="Arial"/>
          <w:szCs w:val="24"/>
        </w:rPr>
      </w:pPr>
      <w:bookmarkStart w:id="388" w:name="_Toc372703595"/>
      <w:bookmarkStart w:id="389" w:name="_Toc372705355"/>
      <w:bookmarkStart w:id="390" w:name="_Toc400098133"/>
      <w:bookmarkStart w:id="391" w:name="_Ref418697419"/>
      <w:bookmarkStart w:id="392" w:name="_Toc418753879"/>
      <w:bookmarkStart w:id="393" w:name="_Toc449437327"/>
      <w:bookmarkStart w:id="394" w:name="_Toc115165729"/>
      <w:r w:rsidRPr="0081460E">
        <w:rPr>
          <w:rFonts w:cs="Arial"/>
          <w:szCs w:val="24"/>
        </w:rPr>
        <w:t>Presión de Suministro al Usuario o Usuario Final</w:t>
      </w:r>
      <w:bookmarkEnd w:id="388"/>
      <w:bookmarkEnd w:id="389"/>
      <w:bookmarkEnd w:id="390"/>
      <w:bookmarkEnd w:id="391"/>
      <w:bookmarkEnd w:id="392"/>
      <w:bookmarkEnd w:id="393"/>
      <w:bookmarkEnd w:id="394"/>
    </w:p>
    <w:p w14:paraId="41B3F160" w14:textId="6216559C" w:rsidR="00FF68FD" w:rsidRPr="0081460E" w:rsidRDefault="00FF68FD" w:rsidP="00A654DA">
      <w:pPr>
        <w:pStyle w:val="Ttulo2"/>
        <w:numPr>
          <w:ilvl w:val="0"/>
          <w:numId w:val="0"/>
        </w:numPr>
        <w:rPr>
          <w:rFonts w:cs="Arial"/>
          <w:b w:val="0"/>
          <w:szCs w:val="24"/>
        </w:rPr>
      </w:pPr>
      <w:bookmarkStart w:id="395" w:name="_Toc115165730"/>
      <w:r w:rsidRPr="0081460E">
        <w:rPr>
          <w:rFonts w:cs="Arial"/>
          <w:b w:val="0"/>
          <w:szCs w:val="24"/>
        </w:rPr>
        <w:t xml:space="preserve">El Permisionario está obligado a prestar el Servicio a la Presión de Entrega manométrica técnicamente factible en el sistema conforme a la característica operativa en el punto de </w:t>
      </w:r>
      <w:r w:rsidRPr="0081460E">
        <w:rPr>
          <w:rFonts w:cs="Arial"/>
          <w:b w:val="0"/>
          <w:szCs w:val="24"/>
        </w:rPr>
        <w:lastRenderedPageBreak/>
        <w:t>entrega donde se requiera la prestación del servicio por parte del Usuario o Usuario Final, misma que deberá quedar establecida en el contrato y la cual deberá ser menos a 21 kg/cm2.</w:t>
      </w:r>
      <w:bookmarkEnd w:id="395"/>
      <w:r w:rsidRPr="0081460E">
        <w:rPr>
          <w:rFonts w:cs="Arial"/>
          <w:b w:val="0"/>
          <w:szCs w:val="24"/>
        </w:rPr>
        <w:t xml:space="preserve"> </w:t>
      </w:r>
    </w:p>
    <w:p w14:paraId="3D3E623F" w14:textId="359EA0AA" w:rsidR="00FF68FD" w:rsidRPr="0081460E" w:rsidRDefault="00FF68FD" w:rsidP="00A654DA">
      <w:pPr>
        <w:pStyle w:val="Ttulo2"/>
        <w:numPr>
          <w:ilvl w:val="0"/>
          <w:numId w:val="0"/>
        </w:numPr>
        <w:rPr>
          <w:rFonts w:cs="Arial"/>
          <w:b w:val="0"/>
          <w:szCs w:val="24"/>
        </w:rPr>
      </w:pPr>
      <w:bookmarkStart w:id="396" w:name="_Toc115165731"/>
      <w:r w:rsidRPr="0081460E">
        <w:rPr>
          <w:rFonts w:cs="Arial"/>
          <w:b w:val="0"/>
          <w:szCs w:val="24"/>
        </w:rPr>
        <w:t>Los Usuarios o Usuarios Finales que requieran una Presión de Entrega distinta a la mínima señalada en el párrafo anterior, podrán solicitarlo al Distribuidor, quien analizará la factibilidad técnica y económica de proporcionar la Presión de Entrega solicitada. El Distribuidor estará obligado a suministrar Gas Natural a la presión requerida, siempre que la prestación del Servicio bajo esta condición no comprometa la integridad de las condiciones operativas del Sistema de Distribución y que no exceda los 21 kg/cm2.</w:t>
      </w:r>
      <w:bookmarkEnd w:id="396"/>
    </w:p>
    <w:p w14:paraId="7C7EB4F4" w14:textId="38977D61" w:rsidR="00FF68FD" w:rsidRPr="0081460E" w:rsidRDefault="00FF68FD" w:rsidP="00A654DA">
      <w:pPr>
        <w:pStyle w:val="Ttulo2"/>
        <w:numPr>
          <w:ilvl w:val="0"/>
          <w:numId w:val="0"/>
        </w:numPr>
        <w:rPr>
          <w:rFonts w:cs="Arial"/>
          <w:szCs w:val="24"/>
        </w:rPr>
      </w:pPr>
      <w:bookmarkStart w:id="397" w:name="_Toc115165732"/>
      <w:r w:rsidRPr="0081460E">
        <w:rPr>
          <w:rFonts w:cs="Arial"/>
          <w:b w:val="0"/>
          <w:szCs w:val="24"/>
        </w:rPr>
        <w:t>Si el Permisionario detecta que la diferencia en la presión relativa de medición es originada por una manipulación del equipo de medición, por parte del Usuario o Usuario Final y/o por un tercero, el Permisionario, previa verificación de un perito estará facultado a suspender el Servicio sin responsabilidad.</w:t>
      </w:r>
      <w:bookmarkEnd w:id="397"/>
    </w:p>
    <w:p w14:paraId="20F53FEC" w14:textId="77777777" w:rsidR="00E84403" w:rsidRPr="0081460E" w:rsidRDefault="00E84403" w:rsidP="00E84403">
      <w:r w:rsidRPr="0081460E">
        <w:t>Si como resultado de una Inspección se detecta que la presión relativa de medición es distinta a la contratada por el Usuario o Usuario Final y a la reflejada en el sistema de facturación del Permisionario, éste procederá a:</w:t>
      </w:r>
    </w:p>
    <w:p w14:paraId="7BA211BB" w14:textId="77777777" w:rsidR="00E84403" w:rsidRPr="0081460E" w:rsidRDefault="00E84403" w:rsidP="00A654DA">
      <w:pPr>
        <w:pStyle w:val="abcInciso"/>
        <w:numPr>
          <w:ilvl w:val="0"/>
          <w:numId w:val="23"/>
        </w:numPr>
      </w:pPr>
      <w:r w:rsidRPr="0081460E">
        <w:t>Suscribir por ambas partes un acta, en la que se establezca la presión encontrada. Si el Usuario o Usuario Final se niega a suscribirla, ello no invalidará la necesidad del ajuste en la presión requerida por el mismo. La no aceptación de esta nueva condición de contratación dará lugar a la terminación del Contrato y por tanto suspensión del Servicio sin responsabilidad para el Permisionario, con el objeto de resguardar la seguridad del Sistema y la calidad de la medición</w:t>
      </w:r>
      <w:r w:rsidR="003211B2" w:rsidRPr="0081460E">
        <w:t>,</w:t>
      </w:r>
    </w:p>
    <w:p w14:paraId="138F1A56" w14:textId="77777777" w:rsidR="00E84403" w:rsidRPr="0081460E" w:rsidRDefault="00E84403" w:rsidP="00A654DA">
      <w:pPr>
        <w:pStyle w:val="abcInciso"/>
        <w:numPr>
          <w:ilvl w:val="0"/>
          <w:numId w:val="23"/>
        </w:numPr>
      </w:pPr>
      <w:r w:rsidRPr="0081460E">
        <w:t>De aceptar el Usuario o Usuario Final la nueva condición de contratación, el Permisionario procederá a modificar el factor de corrección con la presión real encontrada</w:t>
      </w:r>
      <w:r w:rsidR="003211B2" w:rsidRPr="0081460E">
        <w:t>, y</w:t>
      </w:r>
    </w:p>
    <w:p w14:paraId="73F22231" w14:textId="3E529D19" w:rsidR="00E84403" w:rsidRPr="0081460E" w:rsidRDefault="00E84403" w:rsidP="00A654DA">
      <w:pPr>
        <w:pStyle w:val="abcInciso"/>
        <w:numPr>
          <w:ilvl w:val="0"/>
          <w:numId w:val="23"/>
        </w:numPr>
      </w:pPr>
      <w:r w:rsidRPr="0081460E">
        <w:t xml:space="preserve">En caso de que el Usuario o Usuario Final no desee la presión encontrada, se reestablecerán las condiciones a la presión contratada o </w:t>
      </w:r>
      <w:r w:rsidR="005A3DD1" w:rsidRPr="0081460E">
        <w:t>P</w:t>
      </w:r>
      <w:r w:rsidRPr="0081460E">
        <w:t xml:space="preserve">resión de </w:t>
      </w:r>
      <w:r w:rsidR="005A3DD1" w:rsidRPr="0081460E">
        <w:t>E</w:t>
      </w:r>
      <w:r w:rsidRPr="0081460E">
        <w:t>ntrega manométrica mínima.</w:t>
      </w:r>
    </w:p>
    <w:p w14:paraId="2B16A08C" w14:textId="02619E41" w:rsidR="00E84403" w:rsidRPr="0081460E" w:rsidRDefault="00E84403" w:rsidP="00E84403">
      <w:r w:rsidRPr="0081460E">
        <w:t xml:space="preserve">Si el Permisionario detecta que la diferencia en la presión relativa de medición es originada por una manipulación del equipo de medición según lo establecido en el numeral 2.2.3, por parte del Usuario o Usuario Final y/o por un tercero, el Permisionario estará facultado a suspender el Servicio sin responsabilidad y se tratará conforme a lo dispuesto por el numeral </w:t>
      </w:r>
      <w:r w:rsidRPr="0081460E">
        <w:fldChar w:fldCharType="begin"/>
      </w:r>
      <w:r w:rsidRPr="0081460E">
        <w:instrText xml:space="preserve"> REF _Ref371582857 \r \h  \* MERGEFORMAT </w:instrText>
      </w:r>
      <w:r w:rsidRPr="0081460E">
        <w:fldChar w:fldCharType="separate"/>
      </w:r>
      <w:r w:rsidR="006524D7" w:rsidRPr="0081460E">
        <w:t>2.3.10</w:t>
      </w:r>
      <w:r w:rsidRPr="0081460E">
        <w:fldChar w:fldCharType="end"/>
      </w:r>
      <w:r w:rsidRPr="0081460E">
        <w:t xml:space="preserve"> de estos Términos y Condiciones.</w:t>
      </w:r>
    </w:p>
    <w:p w14:paraId="1E19E052" w14:textId="77777777" w:rsidR="00C2406F" w:rsidRPr="0081460E" w:rsidRDefault="00C2406F" w:rsidP="00E84403"/>
    <w:p w14:paraId="61BF6BE0" w14:textId="77777777" w:rsidR="00E84403" w:rsidRPr="0081460E" w:rsidRDefault="00E84403" w:rsidP="000F1FB2">
      <w:pPr>
        <w:pStyle w:val="Ttulo2"/>
        <w:ind w:left="578" w:hanging="578"/>
        <w:rPr>
          <w:rFonts w:cs="Arial"/>
          <w:szCs w:val="24"/>
        </w:rPr>
      </w:pPr>
      <w:bookmarkStart w:id="398" w:name="_Toc372703603"/>
      <w:bookmarkStart w:id="399" w:name="_Toc372705363"/>
      <w:bookmarkStart w:id="400" w:name="_Toc400098140"/>
      <w:bookmarkStart w:id="401" w:name="_Toc418753886"/>
      <w:bookmarkStart w:id="402" w:name="_Toc449437334"/>
      <w:bookmarkStart w:id="403" w:name="_Toc115165733"/>
      <w:r w:rsidRPr="0081460E">
        <w:rPr>
          <w:rFonts w:cs="Arial"/>
          <w:szCs w:val="24"/>
        </w:rPr>
        <w:lastRenderedPageBreak/>
        <w:t>Restricciones Operativas</w:t>
      </w:r>
      <w:bookmarkEnd w:id="398"/>
      <w:bookmarkEnd w:id="399"/>
      <w:bookmarkEnd w:id="400"/>
      <w:bookmarkEnd w:id="401"/>
      <w:bookmarkEnd w:id="402"/>
      <w:bookmarkEnd w:id="403"/>
    </w:p>
    <w:p w14:paraId="079A5229" w14:textId="77777777" w:rsidR="00E84403" w:rsidRPr="0081460E" w:rsidRDefault="00E84403" w:rsidP="00E84403">
      <w:r w:rsidRPr="0081460E">
        <w:t>Si por alguna circunstancia la capacidad requerida excediera la Capacidad Disponible del Permisionario, éste racionará la capacidad en el siguiente orden:</w:t>
      </w:r>
    </w:p>
    <w:p w14:paraId="12DDD68D" w14:textId="6B2C762F" w:rsidR="00316A11" w:rsidRPr="0081460E" w:rsidRDefault="00316A11" w:rsidP="00A654DA">
      <w:pPr>
        <w:pStyle w:val="abcInciso"/>
        <w:numPr>
          <w:ilvl w:val="0"/>
          <w:numId w:val="24"/>
        </w:numPr>
      </w:pPr>
      <w:r w:rsidRPr="0081460E">
        <w:t>Usuarios Finales con Servicio en Base Interrumpible.</w:t>
      </w:r>
    </w:p>
    <w:p w14:paraId="464EA3F2" w14:textId="77777777" w:rsidR="00E84403" w:rsidRPr="0081460E" w:rsidRDefault="00E84403" w:rsidP="00A654DA">
      <w:pPr>
        <w:pStyle w:val="abcInciso"/>
        <w:numPr>
          <w:ilvl w:val="0"/>
          <w:numId w:val="24"/>
        </w:numPr>
      </w:pPr>
      <w:r w:rsidRPr="0081460E">
        <w:t xml:space="preserve">Usuarios Finales en Base Firme, buscando que el racionamiento permita el mantenimiento del servicio de forma preferencial bajo el siguiente orden de prelación: </w:t>
      </w:r>
    </w:p>
    <w:p w14:paraId="51F44578" w14:textId="77777777" w:rsidR="00E84403" w:rsidRPr="0081460E" w:rsidRDefault="00E84403" w:rsidP="00A654DA">
      <w:pPr>
        <w:pStyle w:val="Inciso"/>
        <w:numPr>
          <w:ilvl w:val="0"/>
          <w:numId w:val="25"/>
        </w:numPr>
        <w:ind w:left="1134" w:hanging="567"/>
      </w:pPr>
      <w:r w:rsidRPr="0081460E">
        <w:t>Hospitales y clínicas</w:t>
      </w:r>
      <w:r w:rsidR="003211B2" w:rsidRPr="0081460E">
        <w:t>;</w:t>
      </w:r>
    </w:p>
    <w:p w14:paraId="2319DC2B" w14:textId="77777777" w:rsidR="00E84403" w:rsidRPr="0081460E" w:rsidRDefault="00E84403" w:rsidP="00A654DA">
      <w:pPr>
        <w:numPr>
          <w:ilvl w:val="0"/>
          <w:numId w:val="10"/>
        </w:numPr>
        <w:ind w:left="1134" w:hanging="567"/>
      </w:pPr>
      <w:r w:rsidRPr="0081460E">
        <w:t>Guarderías</w:t>
      </w:r>
      <w:r w:rsidR="003211B2" w:rsidRPr="0081460E">
        <w:t>;</w:t>
      </w:r>
    </w:p>
    <w:p w14:paraId="322033B7" w14:textId="77777777" w:rsidR="00E84403" w:rsidRPr="0081460E" w:rsidRDefault="00E84403" w:rsidP="00A654DA">
      <w:pPr>
        <w:numPr>
          <w:ilvl w:val="0"/>
          <w:numId w:val="10"/>
        </w:numPr>
        <w:ind w:left="1134" w:hanging="567"/>
      </w:pPr>
      <w:r w:rsidRPr="0081460E">
        <w:t>Servicios públicos</w:t>
      </w:r>
      <w:r w:rsidR="003211B2" w:rsidRPr="0081460E">
        <w:t>;</w:t>
      </w:r>
    </w:p>
    <w:p w14:paraId="1F5B87FE" w14:textId="77777777" w:rsidR="00E84403" w:rsidRPr="0081460E" w:rsidRDefault="00E84403" w:rsidP="00E84403">
      <w:r w:rsidRPr="0081460E">
        <w:t>El Permisionario asignará la Capacidad Disponible remanente prorrateándola entre aquellos Usuarios o Usuarios Finales de una misma categoría.</w:t>
      </w:r>
    </w:p>
    <w:p w14:paraId="148C7F35" w14:textId="0C13274E" w:rsidR="005E3E55" w:rsidRPr="0081460E" w:rsidRDefault="005E3E55" w:rsidP="005E3E55">
      <w:bookmarkStart w:id="404" w:name="_Toc372703607"/>
      <w:bookmarkStart w:id="405" w:name="_Toc372705367"/>
      <w:bookmarkStart w:id="406" w:name="_Toc400098144"/>
      <w:bookmarkStart w:id="407" w:name="_Toc418753890"/>
      <w:bookmarkStart w:id="408" w:name="_Toc449437338"/>
      <w:r w:rsidRPr="0081460E">
        <w:rPr>
          <w:rFonts w:eastAsiaTheme="minorHAnsi"/>
          <w:bCs w:val="0"/>
        </w:rPr>
        <w:t>El Permisionario podrá emitir una Alerta Crítica por alguno de los siguientes motivos:</w:t>
      </w:r>
    </w:p>
    <w:p w14:paraId="6CF8C388" w14:textId="47C7C304" w:rsidR="005E3E55" w:rsidRPr="0081460E" w:rsidRDefault="005E3E55" w:rsidP="00A654DA">
      <w:pPr>
        <w:pStyle w:val="abcInciso"/>
        <w:numPr>
          <w:ilvl w:val="0"/>
          <w:numId w:val="37"/>
        </w:numPr>
      </w:pPr>
      <w:bookmarkStart w:id="409" w:name="_Ref288764662"/>
      <w:r w:rsidRPr="0081460E">
        <w:t>Inyecciones o extracciones superiores o inferiores a las cantidades confirmadas que afecten la capacidad del Sistema, poniendo en riesgo la integridad del mismo o la prestación del Servicio de Transporte</w:t>
      </w:r>
      <w:bookmarkEnd w:id="409"/>
      <w:r w:rsidRPr="0081460E">
        <w:t>;</w:t>
      </w:r>
    </w:p>
    <w:p w14:paraId="1E7229DA" w14:textId="3E1521C0" w:rsidR="005E3E55" w:rsidRPr="0081460E" w:rsidRDefault="005E3E55" w:rsidP="00A654DA">
      <w:pPr>
        <w:pStyle w:val="abcInciso"/>
        <w:numPr>
          <w:ilvl w:val="0"/>
          <w:numId w:val="24"/>
        </w:numPr>
      </w:pPr>
      <w:bookmarkStart w:id="410" w:name="_Ref288764850"/>
      <w:r w:rsidRPr="0081460E">
        <w:t>Modificaciones y reparaciones imprevistas en el Sistema</w:t>
      </w:r>
      <w:bookmarkEnd w:id="410"/>
      <w:r w:rsidRPr="0081460E">
        <w:t>, y</w:t>
      </w:r>
    </w:p>
    <w:p w14:paraId="7D886EA3" w14:textId="4923CF37" w:rsidR="005E3E55" w:rsidRPr="0081460E" w:rsidRDefault="005E3E55" w:rsidP="00A654DA">
      <w:pPr>
        <w:pStyle w:val="abcInciso"/>
        <w:numPr>
          <w:ilvl w:val="0"/>
          <w:numId w:val="24"/>
        </w:numPr>
      </w:pPr>
      <w:bookmarkStart w:id="411" w:name="_Ref288764853"/>
      <w:r w:rsidRPr="0081460E">
        <w:t xml:space="preserve">Contingencias operativas fuera del control del </w:t>
      </w:r>
      <w:bookmarkEnd w:id="411"/>
      <w:r w:rsidRPr="0081460E">
        <w:t>Permisionario.</w:t>
      </w:r>
    </w:p>
    <w:p w14:paraId="7609527B" w14:textId="512DA039" w:rsidR="005E3E55" w:rsidRPr="0081460E" w:rsidRDefault="005E3E55" w:rsidP="005E3E55">
      <w:r w:rsidRPr="0081460E">
        <w:rPr>
          <w:rFonts w:eastAsiaTheme="minorHAnsi"/>
          <w:bCs w:val="0"/>
        </w:rPr>
        <w:t>En caso de que la Alerta Crítica sea motivada por las inyecciones o extracciones de un Usuario específico, las restricciones operativas serán implementadas en primera instancia a aquellos Usuarios que generaron la Alerta Crítica. Si lo anterior es insuficiente para el control de la Alerta Crítica, el Permisionario podrá imponer restricciones operativas a otros Usuarios.</w:t>
      </w:r>
    </w:p>
    <w:p w14:paraId="5EAE2ED8" w14:textId="44038B55" w:rsidR="005E3E55" w:rsidRPr="0081460E" w:rsidRDefault="005E3E55" w:rsidP="005E3E55">
      <w:r w:rsidRPr="0081460E">
        <w:rPr>
          <w:rFonts w:eastAsiaTheme="minorHAnsi"/>
          <w:bCs w:val="0"/>
        </w:rPr>
        <w:t>El Permisionario determinará las restricciones operativas que considere necesarias, debiendo demostrar en cada caso que éstas son las más apropiadas para garantizar la integridad del Sistema y que ha hecho todo lo posible para evitar afectar a sus Usuarios.</w:t>
      </w:r>
    </w:p>
    <w:p w14:paraId="157CD6C5" w14:textId="77777777" w:rsidR="002E4A2C" w:rsidRPr="0081460E" w:rsidRDefault="002E4A2C" w:rsidP="002E4A2C"/>
    <w:p w14:paraId="7147FF95" w14:textId="77777777" w:rsidR="00E84403" w:rsidRPr="0081460E" w:rsidRDefault="00E84403" w:rsidP="006516A7">
      <w:pPr>
        <w:pStyle w:val="Ttulo2"/>
        <w:rPr>
          <w:rFonts w:cs="Arial"/>
          <w:szCs w:val="24"/>
        </w:rPr>
      </w:pPr>
      <w:bookmarkStart w:id="412" w:name="_Toc115165734"/>
      <w:r w:rsidRPr="0081460E">
        <w:rPr>
          <w:rFonts w:cs="Arial"/>
          <w:szCs w:val="24"/>
        </w:rPr>
        <w:t>Mantenimiento del Equipo de Medición</w:t>
      </w:r>
      <w:bookmarkEnd w:id="404"/>
      <w:bookmarkEnd w:id="405"/>
      <w:bookmarkEnd w:id="406"/>
      <w:bookmarkEnd w:id="407"/>
      <w:bookmarkEnd w:id="408"/>
      <w:bookmarkEnd w:id="412"/>
    </w:p>
    <w:p w14:paraId="7224E3EC" w14:textId="77777777" w:rsidR="00E84403" w:rsidRPr="0081460E" w:rsidRDefault="00E84403" w:rsidP="00E84403">
      <w:r w:rsidRPr="0081460E">
        <w:t>Los equipos de medición son propiedad del Permisionario, por lo que éste será responsable de su mantenimiento, sujetándose a lo siguiente:</w:t>
      </w:r>
    </w:p>
    <w:p w14:paraId="0C48CB0D" w14:textId="77777777" w:rsidR="00E84403" w:rsidRPr="0081460E" w:rsidRDefault="00E84403" w:rsidP="00A654DA">
      <w:pPr>
        <w:pStyle w:val="abcInciso"/>
        <w:numPr>
          <w:ilvl w:val="0"/>
          <w:numId w:val="26"/>
        </w:numPr>
      </w:pPr>
      <w:r w:rsidRPr="0081460E">
        <w:t xml:space="preserve">Funcionamiento: Se establecerá un programa de verificación sistemática para revisar el funcionamiento correcto, basándose en un monitoreo para verificar la exactitud de éstos en un rango de más/menos </w:t>
      </w:r>
      <w:r w:rsidR="00B7706C" w:rsidRPr="0081460E">
        <w:t xml:space="preserve">dos (2) </w:t>
      </w:r>
      <w:r w:rsidRPr="0081460E">
        <w:t xml:space="preserve">por ciento, para lo cual se tomarán muestras aleatorias de un tamaño representativo, teniendo en cuenta el año de instalación, la marca, el modelo, y características técnicas de los componentes que los integran. </w:t>
      </w:r>
    </w:p>
    <w:p w14:paraId="5FA25E01" w14:textId="77777777" w:rsidR="00E84403" w:rsidRPr="0081460E" w:rsidRDefault="00E84403" w:rsidP="00A654DA">
      <w:pPr>
        <w:pStyle w:val="abcInciso"/>
        <w:numPr>
          <w:ilvl w:val="0"/>
          <w:numId w:val="26"/>
        </w:numPr>
      </w:pPr>
      <w:r w:rsidRPr="0081460E">
        <w:lastRenderedPageBreak/>
        <w:t xml:space="preserve">Calibración: Cada tipo será probado y calibrado periódicamente de acuerdo con las facultades técnicas y procedimientos de las Normas Oficiales, o normas y códigos internacionales que resulten aplicables o, en su defecto, normas internacionales establecidas para tal fin. </w:t>
      </w:r>
    </w:p>
    <w:p w14:paraId="72FD339D" w14:textId="77777777" w:rsidR="00E84403" w:rsidRPr="0081460E" w:rsidRDefault="00E84403" w:rsidP="00B7706C">
      <w:pPr>
        <w:rPr>
          <w:color w:val="7F7F7F" w:themeColor="text1" w:themeTint="80"/>
          <w:highlight w:val="yellow"/>
        </w:rPr>
      </w:pPr>
      <w:r w:rsidRPr="0081460E">
        <w:t>Los periodos máximos de verificación sistemática del funcionamiento de los equipos de medición, según el tipo de Servicio serán</w:t>
      </w:r>
      <w:r w:rsidR="00B7706C" w:rsidRPr="0081460E">
        <w:t xml:space="preserve"> de un Año.</w:t>
      </w:r>
    </w:p>
    <w:p w14:paraId="76B1F369" w14:textId="77777777" w:rsidR="00C2406F" w:rsidRPr="0081460E" w:rsidRDefault="00C2406F" w:rsidP="00C2406F"/>
    <w:p w14:paraId="23D3FA35" w14:textId="602B08D7" w:rsidR="00E84403" w:rsidRPr="0081460E" w:rsidRDefault="00E84403" w:rsidP="006516A7">
      <w:pPr>
        <w:pStyle w:val="Ttulo2"/>
        <w:rPr>
          <w:rFonts w:cs="Arial"/>
          <w:szCs w:val="24"/>
        </w:rPr>
      </w:pPr>
      <w:bookmarkStart w:id="413" w:name="_Toc372703609"/>
      <w:bookmarkStart w:id="414" w:name="_Toc372705369"/>
      <w:bookmarkStart w:id="415" w:name="_Toc400098146"/>
      <w:bookmarkStart w:id="416" w:name="_Toc418753892"/>
      <w:bookmarkStart w:id="417" w:name="_Toc449437340"/>
      <w:bookmarkStart w:id="418" w:name="_Toc115165735"/>
      <w:r w:rsidRPr="0081460E">
        <w:rPr>
          <w:rFonts w:cs="Arial"/>
          <w:szCs w:val="24"/>
        </w:rPr>
        <w:t>Propiedad y/o Posesión del Gas</w:t>
      </w:r>
      <w:bookmarkEnd w:id="413"/>
      <w:bookmarkEnd w:id="414"/>
      <w:bookmarkEnd w:id="415"/>
      <w:bookmarkEnd w:id="416"/>
      <w:bookmarkEnd w:id="417"/>
      <w:r w:rsidR="00161817" w:rsidRPr="0081460E">
        <w:rPr>
          <w:rFonts w:cs="Arial"/>
          <w:szCs w:val="24"/>
        </w:rPr>
        <w:t xml:space="preserve"> Natural</w:t>
      </w:r>
      <w:bookmarkEnd w:id="418"/>
    </w:p>
    <w:p w14:paraId="16328EDC" w14:textId="77777777" w:rsidR="00E84403" w:rsidRPr="0081460E" w:rsidRDefault="00E84403" w:rsidP="006516A7">
      <w:pPr>
        <w:pStyle w:val="Ttulo3"/>
      </w:pPr>
      <w:bookmarkStart w:id="419" w:name="_Toc372703610"/>
      <w:bookmarkStart w:id="420" w:name="_Toc372705370"/>
      <w:bookmarkStart w:id="421" w:name="_Toc400098147"/>
      <w:bookmarkStart w:id="422" w:name="_Toc418753893"/>
      <w:bookmarkStart w:id="423" w:name="_Toc449437341"/>
      <w:bookmarkStart w:id="424" w:name="_Toc115165736"/>
      <w:r w:rsidRPr="0081460E">
        <w:t>Responsabilidad del Permisionario</w:t>
      </w:r>
      <w:bookmarkEnd w:id="419"/>
      <w:bookmarkEnd w:id="420"/>
      <w:bookmarkEnd w:id="421"/>
      <w:bookmarkEnd w:id="422"/>
      <w:bookmarkEnd w:id="423"/>
      <w:bookmarkEnd w:id="424"/>
    </w:p>
    <w:p w14:paraId="2C9F4BF7" w14:textId="421A7CED" w:rsidR="00E84403" w:rsidRPr="0081460E" w:rsidRDefault="00E84403" w:rsidP="00E84403">
      <w:r w:rsidRPr="0081460E">
        <w:t xml:space="preserve">El Permisionario asumirá la posesión, el control y el riesgo del Gas </w:t>
      </w:r>
      <w:r w:rsidR="00704CCB" w:rsidRPr="0081460E">
        <w:t xml:space="preserve">Natural </w:t>
      </w:r>
      <w:r w:rsidRPr="0081460E">
        <w:t xml:space="preserve">en el Sistema, desde los Puntos de Recepción y hasta los Puntos de Entrega de cada Usuario o Usuario Final. El Permisionario asumirá la responsabilidad objetiva del </w:t>
      </w:r>
      <w:r w:rsidR="00704CCB" w:rsidRPr="0081460E">
        <w:t>G</w:t>
      </w:r>
      <w:r w:rsidRPr="0081460E">
        <w:t xml:space="preserve">as </w:t>
      </w:r>
      <w:r w:rsidR="00704CCB" w:rsidRPr="0081460E">
        <w:t>N</w:t>
      </w:r>
      <w:r w:rsidRPr="0081460E">
        <w:t xml:space="preserve">atural, así como los daños y perjuicios que se causen en los términos del artículo 1913 del Código Civil Federal, siempre y cuando el gas natural esté en el Sistema y salvo en caso de culpa o negligencia inexcusable de las víctimas. </w:t>
      </w:r>
    </w:p>
    <w:p w14:paraId="7632057D" w14:textId="77777777" w:rsidR="00E84403" w:rsidRPr="0081460E" w:rsidRDefault="00E84403" w:rsidP="006516A7">
      <w:pPr>
        <w:pStyle w:val="Ttulo3"/>
      </w:pPr>
      <w:bookmarkStart w:id="425" w:name="_Toc372703611"/>
      <w:bookmarkStart w:id="426" w:name="_Toc372705371"/>
      <w:bookmarkStart w:id="427" w:name="_Toc400098148"/>
      <w:bookmarkStart w:id="428" w:name="_Toc418753894"/>
      <w:bookmarkStart w:id="429" w:name="_Toc449437342"/>
      <w:bookmarkStart w:id="430" w:name="_Toc115165737"/>
      <w:r w:rsidRPr="0081460E">
        <w:t>Responsabilidad del Usuario</w:t>
      </w:r>
      <w:bookmarkEnd w:id="425"/>
      <w:bookmarkEnd w:id="426"/>
      <w:bookmarkEnd w:id="427"/>
      <w:bookmarkEnd w:id="428"/>
      <w:bookmarkEnd w:id="429"/>
      <w:bookmarkEnd w:id="430"/>
      <w:r w:rsidRPr="0081460E">
        <w:t xml:space="preserve"> </w:t>
      </w:r>
    </w:p>
    <w:p w14:paraId="7809868A" w14:textId="20E8195F" w:rsidR="00E84403" w:rsidRPr="0081460E" w:rsidRDefault="00E84403" w:rsidP="00E84403">
      <w:r w:rsidRPr="0081460E">
        <w:t xml:space="preserve">La transferencia de la propiedad y/o posesión del gas natural por el Permisionario al Usuario o Usuario Final, se considerará efectuada al momento en que el </w:t>
      </w:r>
      <w:r w:rsidR="0089380E" w:rsidRPr="0081460E">
        <w:t>G</w:t>
      </w:r>
      <w:r w:rsidRPr="0081460E">
        <w:t xml:space="preserve">as </w:t>
      </w:r>
      <w:r w:rsidR="0089380E" w:rsidRPr="0081460E">
        <w:t>N</w:t>
      </w:r>
      <w:r w:rsidRPr="0081460E">
        <w:t>atural pase por el Punto de entrega, por lo general en donde se ubica la conexión de salida del equipo de medición o de conformidad con el Contrato que al efecto se celebre.</w:t>
      </w:r>
    </w:p>
    <w:p w14:paraId="207B5F56" w14:textId="4E4DEB3E" w:rsidR="00E84403" w:rsidRPr="0081460E" w:rsidRDefault="00E84403" w:rsidP="00E84403">
      <w:r w:rsidRPr="0081460E">
        <w:t xml:space="preserve">La responsabilidad del Permisionario con respecto al gas natural cesará en ese momento y el Usuario o Usuario Final asumirá la propiedad y todos los riesgos por pérdida, daños, menoscabo, así como todos los riesgos inherentes al manejo y uso del </w:t>
      </w:r>
      <w:r w:rsidR="0089380E" w:rsidRPr="0081460E">
        <w:t>G</w:t>
      </w:r>
      <w:r w:rsidRPr="0081460E">
        <w:t xml:space="preserve">as </w:t>
      </w:r>
      <w:r w:rsidR="0089380E" w:rsidRPr="0081460E">
        <w:t>N</w:t>
      </w:r>
      <w:r w:rsidRPr="0081460E">
        <w:t>atural.</w:t>
      </w:r>
    </w:p>
    <w:p w14:paraId="38051BD1" w14:textId="77777777" w:rsidR="00C2406F" w:rsidRPr="0081460E" w:rsidRDefault="00C2406F" w:rsidP="00E84403"/>
    <w:p w14:paraId="3708F5E5" w14:textId="77777777" w:rsidR="00E84403" w:rsidRPr="0081460E" w:rsidRDefault="00E84403" w:rsidP="006516A7">
      <w:pPr>
        <w:pStyle w:val="Ttulo2"/>
        <w:rPr>
          <w:rFonts w:cs="Arial"/>
          <w:szCs w:val="24"/>
        </w:rPr>
      </w:pPr>
      <w:bookmarkStart w:id="431" w:name="_Toc372703612"/>
      <w:bookmarkStart w:id="432" w:name="_Toc372705372"/>
      <w:bookmarkStart w:id="433" w:name="_Toc400098149"/>
      <w:bookmarkStart w:id="434" w:name="_Toc418753895"/>
      <w:bookmarkStart w:id="435" w:name="_Toc449437343"/>
      <w:bookmarkStart w:id="436" w:name="_Toc115165738"/>
      <w:r w:rsidRPr="0081460E">
        <w:rPr>
          <w:rFonts w:cs="Arial"/>
          <w:szCs w:val="24"/>
        </w:rPr>
        <w:t>Instalaciones de Aprovechamiento</w:t>
      </w:r>
      <w:bookmarkEnd w:id="431"/>
      <w:bookmarkEnd w:id="432"/>
      <w:r w:rsidRPr="0081460E">
        <w:rPr>
          <w:rFonts w:cs="Arial"/>
          <w:szCs w:val="24"/>
        </w:rPr>
        <w:t xml:space="preserve"> del Usuario </w:t>
      </w:r>
      <w:r w:rsidR="0089380E" w:rsidRPr="0081460E">
        <w:rPr>
          <w:rFonts w:cs="Arial"/>
          <w:szCs w:val="24"/>
        </w:rPr>
        <w:t xml:space="preserve">o Usuario </w:t>
      </w:r>
      <w:r w:rsidRPr="0081460E">
        <w:rPr>
          <w:rFonts w:cs="Arial"/>
          <w:szCs w:val="24"/>
        </w:rPr>
        <w:t>Final</w:t>
      </w:r>
      <w:bookmarkEnd w:id="433"/>
      <w:bookmarkEnd w:id="434"/>
      <w:bookmarkEnd w:id="435"/>
      <w:bookmarkEnd w:id="436"/>
    </w:p>
    <w:p w14:paraId="6DCE2B47" w14:textId="77777777" w:rsidR="00E84403" w:rsidRPr="0081460E" w:rsidRDefault="00E84403" w:rsidP="00E84403">
      <w:r w:rsidRPr="0081460E">
        <w:t xml:space="preserve">El Usuario Final de la Instalación de Aprovechamiento será responsable de cumplir con los requisitos establecidos en las normas correspondientes, respecto a los parámetros mínimos de seguridad que deben cumplirse en el diseño, materiales, construcción, instalación, pruebas de hermeticidad, operación, mantenimiento y seguridad de las Instalaciones de Aprovechamiento. </w:t>
      </w:r>
    </w:p>
    <w:p w14:paraId="195F41E0" w14:textId="77777777" w:rsidR="00AD5314" w:rsidRPr="0081460E" w:rsidRDefault="00AD5314" w:rsidP="00AD5314"/>
    <w:p w14:paraId="766EE43F" w14:textId="18A38545" w:rsidR="000301D7" w:rsidRPr="0081460E" w:rsidRDefault="00864ABE" w:rsidP="005331F4">
      <w:pPr>
        <w:pStyle w:val="Ttulo2"/>
        <w:rPr>
          <w:rFonts w:cs="Arial"/>
          <w:szCs w:val="24"/>
        </w:rPr>
      </w:pPr>
      <w:bookmarkStart w:id="437" w:name="_Toc115165739"/>
      <w:r w:rsidRPr="0081460E">
        <w:rPr>
          <w:rFonts w:cs="Arial"/>
          <w:szCs w:val="24"/>
        </w:rPr>
        <w:lastRenderedPageBreak/>
        <w:t>Aplicación Del Poder Calorífico</w:t>
      </w:r>
      <w:bookmarkEnd w:id="437"/>
    </w:p>
    <w:p w14:paraId="173735BB" w14:textId="33425BD3" w:rsidR="000301D7" w:rsidRPr="0081460E" w:rsidRDefault="000301D7" w:rsidP="005331F4">
      <w:r w:rsidRPr="0081460E">
        <w:t>Para efectos de facturación al Usuario, las cantidades de Gas Natural entregadas al Usuario</w:t>
      </w:r>
      <w:r w:rsidR="00340F01" w:rsidRPr="0081460E">
        <w:t xml:space="preserve"> o Usuario Final</w:t>
      </w:r>
      <w:r w:rsidRPr="0081460E">
        <w:t xml:space="preserve">, medidas en metros cúbicos serán convertidas a Unidades utilizando, el Poder Calorífico diario del Gas Natural suministrado por el proveedor o por el propio Permisionario. </w:t>
      </w:r>
    </w:p>
    <w:p w14:paraId="3C150FB1" w14:textId="1ACBF3AB" w:rsidR="000301D7" w:rsidRPr="0081460E" w:rsidRDefault="000301D7" w:rsidP="005331F4">
      <w:r w:rsidRPr="0081460E">
        <w:t xml:space="preserve">Para el caso de los Usuarios residenciales y pequeños consumidores de gas, la medición en metros cúbicos será convertida de metros cúbicos a </w:t>
      </w:r>
      <w:r w:rsidR="00A654DA" w:rsidRPr="0081460E">
        <w:t>Giga Joules</w:t>
      </w:r>
      <w:r w:rsidR="00340F01" w:rsidRPr="0081460E">
        <w:t xml:space="preserve"> </w:t>
      </w:r>
      <w:r w:rsidRPr="0081460E">
        <w:t>utilizando el promedio de los Poderes Caloríficos del Gas Natural correspondientes al periodo de facturación suministrado por el proveedor o por el propio Permisionario.</w:t>
      </w:r>
    </w:p>
    <w:p w14:paraId="3C1330AD" w14:textId="7D1D277C" w:rsidR="00787155" w:rsidRPr="0081460E" w:rsidRDefault="00787155" w:rsidP="005331F4">
      <w:pPr>
        <w:rPr>
          <w:lang w:val="es-MX"/>
        </w:rPr>
      </w:pPr>
      <w:r w:rsidRPr="0081460E">
        <w:rPr>
          <w:lang w:val="es-MX"/>
        </w:rPr>
        <w:t>En caso de que el proveedor no proporcione el Poder Calorífico diario del Gas Natural a más tardar el tercer día natural posterior al fin del periodo del consumo, el Permisionario podrá utilizar el Poder Calorífico diario del mes anterior.</w:t>
      </w:r>
    </w:p>
    <w:p w14:paraId="0F07BB17" w14:textId="77777777" w:rsidR="00AD5314" w:rsidRPr="0081460E" w:rsidRDefault="00AD5314" w:rsidP="00AD5314"/>
    <w:p w14:paraId="36A12744" w14:textId="3E70FBC4" w:rsidR="000301D7" w:rsidRPr="0081460E" w:rsidRDefault="000301D7" w:rsidP="005331F4">
      <w:pPr>
        <w:pStyle w:val="Ttulo2"/>
        <w:rPr>
          <w:rFonts w:cs="Arial"/>
          <w:szCs w:val="24"/>
        </w:rPr>
      </w:pPr>
      <w:bookmarkStart w:id="438" w:name="_Toc115165740"/>
      <w:r w:rsidRPr="0081460E">
        <w:rPr>
          <w:rFonts w:cs="Arial"/>
          <w:szCs w:val="24"/>
        </w:rPr>
        <w:t>C</w:t>
      </w:r>
      <w:r w:rsidR="00864ABE" w:rsidRPr="0081460E">
        <w:rPr>
          <w:rFonts w:cs="Arial"/>
          <w:szCs w:val="24"/>
        </w:rPr>
        <w:t>alidad Del Gas</w:t>
      </w:r>
      <w:bookmarkEnd w:id="438"/>
    </w:p>
    <w:p w14:paraId="5F6C213C" w14:textId="15320B7E" w:rsidR="000301D7" w:rsidRPr="0081460E" w:rsidRDefault="000301D7" w:rsidP="005331F4">
      <w:r w:rsidRPr="0081460E">
        <w:t>El Permisionario</w:t>
      </w:r>
      <w:r w:rsidR="005331F4" w:rsidRPr="0081460E">
        <w:t xml:space="preserve"> </w:t>
      </w:r>
      <w:r w:rsidRPr="0081460E">
        <w:t>se compromete</w:t>
      </w:r>
      <w:r w:rsidR="005331F4" w:rsidRPr="0081460E">
        <w:t xml:space="preserve"> </w:t>
      </w:r>
      <w:r w:rsidRPr="0081460E">
        <w:t>a que la calidad del Gas Natural entregada a los Usuarios</w:t>
      </w:r>
      <w:r w:rsidR="001534B9" w:rsidRPr="0081460E">
        <w:t xml:space="preserve"> o Usuarios Finales</w:t>
      </w:r>
      <w:r w:rsidRPr="0081460E">
        <w:t xml:space="preserve"> dentro del Sistema, en los Puntos de Recepción, sea conforme a</w:t>
      </w:r>
      <w:r w:rsidR="00382CFE" w:rsidRPr="0081460E">
        <w:t xml:space="preserve"> NOM 001 o Norma de Especificaciones del Gas Natural</w:t>
      </w:r>
      <w:r w:rsidRPr="0081460E">
        <w:t>, o la que en su momento aplique, y en caso de incumplimiento se aplicarán las resoluciones y regulación vigentes que para tal efecto emita la Comisión.</w:t>
      </w:r>
    </w:p>
    <w:p w14:paraId="089A6B9E" w14:textId="77777777" w:rsidR="002F17AF" w:rsidRPr="0081460E" w:rsidRDefault="002F17AF" w:rsidP="002F17AF">
      <w:pPr>
        <w:rPr>
          <w:lang w:val="es-ES_tradnl"/>
        </w:rPr>
      </w:pPr>
      <w:r w:rsidRPr="0081460E">
        <w:rPr>
          <w:lang w:val="es-ES_tradnl"/>
        </w:rPr>
        <w:t>Cuando el Gas Natural distribuido no cumpla con las especificaciones determinadas por la Norma de Calidad del Gas o con el Marco Regulatorio Aplicable, (incluyendo autorizaciones de la Comisión como emergencias severas), se observará el siguiente mecanismo:</w:t>
      </w:r>
    </w:p>
    <w:p w14:paraId="5243EA37" w14:textId="63A70D37" w:rsidR="00AD5314" w:rsidRPr="0081460E" w:rsidRDefault="00F51006" w:rsidP="00AD5314">
      <w:pPr>
        <w:rPr>
          <w:lang w:val="es-ES_tradnl"/>
        </w:rPr>
      </w:pPr>
      <w:r w:rsidRPr="0081460E">
        <w:rPr>
          <w:lang w:val="es-ES_tradnl"/>
        </w:rPr>
        <w:t xml:space="preserve">En caso de que el Distribuidor reciba Gas Natural fuera de especificaciones, lo notificará a su suministrador y Comercializadores dentro de las siguientes </w:t>
      </w:r>
      <w:r w:rsidR="00BA312D" w:rsidRPr="0081460E">
        <w:rPr>
          <w:lang w:val="es-ES_tradnl"/>
        </w:rPr>
        <w:t>5</w:t>
      </w:r>
      <w:r w:rsidRPr="0081460E">
        <w:rPr>
          <w:lang w:val="es-ES_tradnl"/>
        </w:rPr>
        <w:t xml:space="preserve"> (</w:t>
      </w:r>
      <w:r w:rsidR="00BA312D" w:rsidRPr="0081460E">
        <w:rPr>
          <w:lang w:val="es-ES_tradnl"/>
        </w:rPr>
        <w:t>cinco</w:t>
      </w:r>
      <w:r w:rsidRPr="0081460E">
        <w:rPr>
          <w:lang w:val="es-ES_tradnl"/>
        </w:rPr>
        <w:t>) horas a partir de que sea detectado, a fin de que éste adopte las medidas necesarias para corregir de inmediato el incumplimiento en las especificaciones. Asimismo, dentro del mismo plazo el Distribuidor notificará a aquellos Usuarios o Usuarios Finales que puedan verse afectados por el incumplimiento en las especificaciones del Gas Natural entregado para que puedan tomar las medidas que consideren pertinentes, conforme a los términos establecidos en el marco jurídico aplicable.</w:t>
      </w:r>
    </w:p>
    <w:p w14:paraId="22A04CA0" w14:textId="0E9286C4" w:rsidR="00072060" w:rsidRPr="0081460E" w:rsidRDefault="00072060" w:rsidP="00072060">
      <w:pPr>
        <w:rPr>
          <w:lang w:val="es-ES_tradnl"/>
        </w:rPr>
      </w:pPr>
      <w:r w:rsidRPr="0081460E">
        <w:rPr>
          <w:lang w:val="es-ES_tradnl"/>
        </w:rPr>
        <w:t xml:space="preserve">2. Cuando </w:t>
      </w:r>
      <w:r w:rsidR="00CE5540" w:rsidRPr="0081460E">
        <w:rPr>
          <w:lang w:val="es-ES_tradnl"/>
        </w:rPr>
        <w:t>los Usuarios o Usuarios Finales</w:t>
      </w:r>
      <w:r w:rsidRPr="0081460E">
        <w:rPr>
          <w:lang w:val="es-ES_tradnl"/>
        </w:rPr>
        <w:t xml:space="preserve"> no de contestación dentro de las 2.5 (dos horas y media)</w:t>
      </w:r>
      <w:r w:rsidR="00CE5540" w:rsidRPr="0081460E">
        <w:rPr>
          <w:lang w:val="es-ES_tradnl"/>
        </w:rPr>
        <w:t xml:space="preserve"> </w:t>
      </w:r>
      <w:r w:rsidRPr="0081460E">
        <w:rPr>
          <w:lang w:val="es-ES_tradnl"/>
        </w:rPr>
        <w:t>siguientes en las que recibió el aviso de Gas Natural fuera de especificaciones y lo</w:t>
      </w:r>
      <w:r w:rsidR="00CE5540" w:rsidRPr="0081460E">
        <w:rPr>
          <w:lang w:val="es-ES_tradnl"/>
        </w:rPr>
        <w:t xml:space="preserve"> </w:t>
      </w:r>
      <w:r w:rsidRPr="0081460E">
        <w:rPr>
          <w:lang w:val="es-ES_tradnl"/>
        </w:rPr>
        <w:t>haya recibido en esas condiciones, la parte que dio aviso no será responsable de</w:t>
      </w:r>
      <w:r w:rsidR="00CE5540" w:rsidRPr="0081460E">
        <w:rPr>
          <w:lang w:val="es-ES_tradnl"/>
        </w:rPr>
        <w:t xml:space="preserve"> </w:t>
      </w:r>
      <w:r w:rsidRPr="0081460E">
        <w:rPr>
          <w:lang w:val="es-ES_tradnl"/>
        </w:rPr>
        <w:t>los daños directos incurridos a los afectados y a terceros.</w:t>
      </w:r>
    </w:p>
    <w:p w14:paraId="1E1171D0" w14:textId="7C0412DB" w:rsidR="00072060" w:rsidRPr="0081460E" w:rsidRDefault="00072060" w:rsidP="00072060">
      <w:pPr>
        <w:rPr>
          <w:lang w:val="es-ES_tradnl"/>
        </w:rPr>
      </w:pPr>
      <w:r w:rsidRPr="0081460E">
        <w:rPr>
          <w:lang w:val="es-ES_tradnl"/>
        </w:rPr>
        <w:lastRenderedPageBreak/>
        <w:t xml:space="preserve">El </w:t>
      </w:r>
      <w:r w:rsidR="009970BB" w:rsidRPr="0081460E">
        <w:rPr>
          <w:lang w:val="es-ES_tradnl"/>
        </w:rPr>
        <w:t>distribuidor</w:t>
      </w:r>
      <w:r w:rsidRPr="0081460E">
        <w:rPr>
          <w:lang w:val="es-ES_tradnl"/>
        </w:rPr>
        <w:t xml:space="preserve"> se reserva el derecho de restringir el acceso a su Sistema al Gas Natural</w:t>
      </w:r>
      <w:r w:rsidR="009970BB" w:rsidRPr="0081460E">
        <w:rPr>
          <w:lang w:val="es-ES_tradnl"/>
        </w:rPr>
        <w:t xml:space="preserve"> </w:t>
      </w:r>
      <w:r w:rsidRPr="0081460E">
        <w:rPr>
          <w:lang w:val="es-ES_tradnl"/>
        </w:rPr>
        <w:t>que no cumpla con las especificaciones establecidas en la Norma de Calidad o en el Marco</w:t>
      </w:r>
      <w:r w:rsidR="00D64861" w:rsidRPr="0081460E">
        <w:rPr>
          <w:lang w:val="es-ES_tradnl"/>
        </w:rPr>
        <w:t xml:space="preserve"> </w:t>
      </w:r>
      <w:r w:rsidRPr="0081460E">
        <w:rPr>
          <w:lang w:val="es-ES_tradnl"/>
        </w:rPr>
        <w:t>Regulatorio aplicable. En este caso, el Usuario no estará exento del pago del Cargo por</w:t>
      </w:r>
      <w:r w:rsidR="00D64861" w:rsidRPr="0081460E">
        <w:rPr>
          <w:lang w:val="es-ES_tradnl"/>
        </w:rPr>
        <w:t xml:space="preserve"> </w:t>
      </w:r>
      <w:r w:rsidRPr="0081460E">
        <w:rPr>
          <w:lang w:val="es-ES_tradnl"/>
        </w:rPr>
        <w:t>Capacidad, siempre y cuando el decremento en la Calidad del Gas Natural no sea</w:t>
      </w:r>
      <w:r w:rsidR="00D64861" w:rsidRPr="0081460E">
        <w:rPr>
          <w:lang w:val="es-ES_tradnl"/>
        </w:rPr>
        <w:t xml:space="preserve"> </w:t>
      </w:r>
      <w:r w:rsidRPr="0081460E">
        <w:rPr>
          <w:lang w:val="es-ES_tradnl"/>
        </w:rPr>
        <w:t xml:space="preserve">directamente imputable al </w:t>
      </w:r>
      <w:r w:rsidR="00D64861" w:rsidRPr="0081460E">
        <w:rPr>
          <w:lang w:val="es-ES_tradnl"/>
        </w:rPr>
        <w:t xml:space="preserve">Distribuidor. </w:t>
      </w:r>
    </w:p>
    <w:p w14:paraId="47E04886" w14:textId="1BB26C7B" w:rsidR="00072060" w:rsidRPr="0081460E" w:rsidRDefault="00072060" w:rsidP="00072060">
      <w:pPr>
        <w:rPr>
          <w:lang w:val="es-ES_tradnl"/>
        </w:rPr>
      </w:pPr>
      <w:r w:rsidRPr="0081460E">
        <w:rPr>
          <w:lang w:val="es-ES_tradnl"/>
        </w:rPr>
        <w:t xml:space="preserve">El </w:t>
      </w:r>
      <w:r w:rsidR="00D64861" w:rsidRPr="0081460E">
        <w:rPr>
          <w:lang w:val="es-ES_tradnl"/>
        </w:rPr>
        <w:t>Distribuidor</w:t>
      </w:r>
      <w:r w:rsidRPr="0081460E">
        <w:rPr>
          <w:lang w:val="es-ES_tradnl"/>
        </w:rPr>
        <w:t xml:space="preserve"> implementará en el Boletín Electrónico</w:t>
      </w:r>
      <w:r w:rsidR="00D64861" w:rsidRPr="0081460E">
        <w:rPr>
          <w:lang w:val="es-ES_tradnl"/>
        </w:rPr>
        <w:t xml:space="preserve"> o </w:t>
      </w:r>
      <w:r w:rsidR="00085F3F" w:rsidRPr="0081460E">
        <w:rPr>
          <w:lang w:val="es-ES_tradnl"/>
        </w:rPr>
        <w:t>página</w:t>
      </w:r>
      <w:r w:rsidR="00D64861" w:rsidRPr="0081460E">
        <w:rPr>
          <w:lang w:val="es-ES_tradnl"/>
        </w:rPr>
        <w:t xml:space="preserve"> electrónica </w:t>
      </w:r>
      <w:r w:rsidRPr="0081460E">
        <w:rPr>
          <w:lang w:val="es-ES_tradnl"/>
        </w:rPr>
        <w:t>los elementos necesarios para</w:t>
      </w:r>
      <w:r w:rsidR="00085F3F" w:rsidRPr="0081460E">
        <w:rPr>
          <w:lang w:val="es-ES_tradnl"/>
        </w:rPr>
        <w:t xml:space="preserve"> </w:t>
      </w:r>
      <w:r w:rsidRPr="0081460E">
        <w:rPr>
          <w:lang w:val="es-ES_tradnl"/>
        </w:rPr>
        <w:t>informar dentro de las 2 (dos) horas siguientes en las que recibió el gas natural, sobre tal</w:t>
      </w:r>
      <w:r w:rsidR="00085F3F" w:rsidRPr="0081460E">
        <w:rPr>
          <w:lang w:val="es-ES_tradnl"/>
        </w:rPr>
        <w:t xml:space="preserve"> </w:t>
      </w:r>
      <w:r w:rsidRPr="0081460E">
        <w:rPr>
          <w:lang w:val="es-ES_tradnl"/>
        </w:rPr>
        <w:t>evento, mediante el aviso de Gas Natural fuera de especificaciones, a los Usuarios o Partes</w:t>
      </w:r>
      <w:r w:rsidR="00085F3F" w:rsidRPr="0081460E">
        <w:rPr>
          <w:lang w:val="es-ES_tradnl"/>
        </w:rPr>
        <w:t xml:space="preserve"> </w:t>
      </w:r>
      <w:r w:rsidRPr="0081460E">
        <w:rPr>
          <w:lang w:val="es-ES_tradnl"/>
        </w:rPr>
        <w:t>Interconectadas que pudieran verse afectados por la existencia de Gas Natural fuera de las</w:t>
      </w:r>
      <w:r w:rsidR="00085F3F" w:rsidRPr="0081460E">
        <w:rPr>
          <w:lang w:val="es-ES_tradnl"/>
        </w:rPr>
        <w:t xml:space="preserve"> </w:t>
      </w:r>
      <w:r w:rsidRPr="0081460E">
        <w:rPr>
          <w:lang w:val="es-ES_tradnl"/>
        </w:rPr>
        <w:t>especificaciones establecidas en la Norma de Calidad del Gas.</w:t>
      </w:r>
    </w:p>
    <w:p w14:paraId="42899A88" w14:textId="77777777" w:rsidR="00072060" w:rsidRPr="0081460E" w:rsidRDefault="00072060" w:rsidP="00AD5314">
      <w:pPr>
        <w:rPr>
          <w:lang w:val="es-ES_tradnl"/>
        </w:rPr>
      </w:pPr>
    </w:p>
    <w:p w14:paraId="253E68A6" w14:textId="77777777" w:rsidR="00E84403" w:rsidRPr="0081460E" w:rsidRDefault="00E84403" w:rsidP="00E84403"/>
    <w:p w14:paraId="664175A1" w14:textId="77777777" w:rsidR="00E84403" w:rsidRPr="0081460E" w:rsidRDefault="00E84403" w:rsidP="00C2406F">
      <w:pPr>
        <w:rPr>
          <w:b/>
        </w:rPr>
      </w:pPr>
      <w:bookmarkStart w:id="439" w:name="_Toc372703613"/>
      <w:bookmarkStart w:id="440" w:name="_Toc372705373"/>
      <w:bookmarkStart w:id="441" w:name="_Toc400098150"/>
      <w:bookmarkStart w:id="442" w:name="_Toc418753896"/>
      <w:bookmarkStart w:id="443" w:name="_Toc449437344"/>
      <w:r w:rsidRPr="0081460E">
        <w:rPr>
          <w:b/>
        </w:rPr>
        <w:t>Anexos</w:t>
      </w:r>
      <w:bookmarkEnd w:id="439"/>
      <w:bookmarkEnd w:id="440"/>
      <w:bookmarkEnd w:id="441"/>
      <w:bookmarkEnd w:id="442"/>
      <w:bookmarkEnd w:id="443"/>
    </w:p>
    <w:p w14:paraId="784A8CB5" w14:textId="77777777" w:rsidR="00E84403" w:rsidRPr="0081460E" w:rsidRDefault="00E84403" w:rsidP="00C2406F">
      <w:pPr>
        <w:pStyle w:val="Ttulo1"/>
        <w:numPr>
          <w:ilvl w:val="0"/>
          <w:numId w:val="0"/>
        </w:numPr>
        <w:ind w:left="431"/>
        <w:rPr>
          <w:rFonts w:cs="Arial"/>
          <w:szCs w:val="24"/>
        </w:rPr>
      </w:pPr>
      <w:bookmarkStart w:id="444" w:name="_Toc372703614"/>
      <w:bookmarkStart w:id="445" w:name="_Toc372705374"/>
      <w:bookmarkStart w:id="446" w:name="_Toc400098151"/>
      <w:bookmarkStart w:id="447" w:name="_Toc418753897"/>
      <w:bookmarkStart w:id="448" w:name="_Toc449437345"/>
      <w:bookmarkStart w:id="449" w:name="_Toc115165741"/>
      <w:r w:rsidRPr="0081460E">
        <w:rPr>
          <w:rFonts w:cs="Arial"/>
          <w:szCs w:val="24"/>
        </w:rPr>
        <w:t>Anexo A Lista de Tarifas</w:t>
      </w:r>
      <w:bookmarkEnd w:id="444"/>
      <w:bookmarkEnd w:id="445"/>
      <w:bookmarkEnd w:id="446"/>
      <w:bookmarkEnd w:id="447"/>
      <w:bookmarkEnd w:id="448"/>
      <w:r w:rsidRPr="0081460E">
        <w:rPr>
          <w:rFonts w:cs="Arial"/>
          <w:szCs w:val="24"/>
        </w:rPr>
        <w:t xml:space="preserve"> vigente</w:t>
      </w:r>
      <w:bookmarkStart w:id="450" w:name="_Toc372703616"/>
      <w:bookmarkStart w:id="451" w:name="_Toc372705376"/>
      <w:bookmarkStart w:id="452" w:name="_Toc400098152"/>
      <w:bookmarkStart w:id="453" w:name="_Toc418753898"/>
      <w:bookmarkEnd w:id="449"/>
    </w:p>
    <w:p w14:paraId="5F04F92F" w14:textId="77777777" w:rsidR="00E84403" w:rsidRPr="0081460E" w:rsidRDefault="00E84403" w:rsidP="00C2406F">
      <w:pPr>
        <w:pStyle w:val="Ttulo1"/>
        <w:numPr>
          <w:ilvl w:val="0"/>
          <w:numId w:val="0"/>
        </w:numPr>
        <w:ind w:left="431"/>
        <w:rPr>
          <w:rFonts w:cs="Arial"/>
          <w:szCs w:val="24"/>
        </w:rPr>
      </w:pPr>
      <w:bookmarkStart w:id="454" w:name="_Toc449437346"/>
      <w:bookmarkStart w:id="455" w:name="_Toc115165742"/>
      <w:r w:rsidRPr="0081460E">
        <w:rPr>
          <w:rFonts w:cs="Arial"/>
          <w:szCs w:val="24"/>
        </w:rPr>
        <w:t>Anexo B</w:t>
      </w:r>
      <w:bookmarkEnd w:id="450"/>
      <w:bookmarkEnd w:id="451"/>
      <w:bookmarkEnd w:id="452"/>
      <w:bookmarkEnd w:id="453"/>
      <w:bookmarkEnd w:id="454"/>
      <w:r w:rsidRPr="0081460E">
        <w:rPr>
          <w:rFonts w:cs="Arial"/>
          <w:szCs w:val="24"/>
        </w:rPr>
        <w:t xml:space="preserve"> Modelo de Contrato de Servicio</w:t>
      </w:r>
      <w:bookmarkEnd w:id="455"/>
    </w:p>
    <w:p w14:paraId="5CD85C9C" w14:textId="77777777" w:rsidR="00E84403" w:rsidRPr="0081460E" w:rsidRDefault="00E84403" w:rsidP="003211B2"/>
    <w:sectPr w:rsidR="00E84403" w:rsidRPr="0081460E" w:rsidSect="00906859">
      <w:footerReference w:type="default" r:id="rId15"/>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66D3" w14:textId="77777777" w:rsidR="00C5537A" w:rsidRDefault="00C5537A" w:rsidP="000D2541">
      <w:pPr>
        <w:spacing w:after="0"/>
      </w:pPr>
      <w:r>
        <w:separator/>
      </w:r>
    </w:p>
  </w:endnote>
  <w:endnote w:type="continuationSeparator" w:id="0">
    <w:p w14:paraId="57A816EA" w14:textId="77777777" w:rsidR="00C5537A" w:rsidRDefault="00C5537A" w:rsidP="000D25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FrutigerNextPro-Light">
    <w:altName w:val="Times New Roman"/>
    <w:panose1 w:val="00000000000000000000"/>
    <w:charset w:val="4D"/>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D038" w14:textId="77777777" w:rsidR="001A6A4A" w:rsidRPr="00341D3E" w:rsidRDefault="001A6A4A" w:rsidP="00341D3E">
    <w:pPr>
      <w:pStyle w:val="Piedepgina"/>
      <w:jc w:val="right"/>
      <w:rPr>
        <w:sz w:val="20"/>
        <w:szCs w:val="20"/>
      </w:rPr>
    </w:pPr>
    <w:r w:rsidRPr="00341D3E">
      <w:rPr>
        <w:sz w:val="20"/>
        <w:szCs w:val="20"/>
      </w:rPr>
      <w:fldChar w:fldCharType="begin"/>
    </w:r>
    <w:r w:rsidRPr="00341D3E">
      <w:rPr>
        <w:sz w:val="20"/>
        <w:szCs w:val="20"/>
      </w:rPr>
      <w:instrText>PAGE   \* MERGEFORMAT</w:instrText>
    </w:r>
    <w:r w:rsidRPr="00341D3E">
      <w:rPr>
        <w:sz w:val="20"/>
        <w:szCs w:val="20"/>
      </w:rPr>
      <w:fldChar w:fldCharType="separate"/>
    </w:r>
    <w:r w:rsidRPr="00341D3E">
      <w:rPr>
        <w:sz w:val="20"/>
        <w:szCs w:val="20"/>
      </w:rPr>
      <w:t>1</w:t>
    </w:r>
    <w:r w:rsidRPr="00341D3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E46E" w14:textId="77777777" w:rsidR="001A6A4A" w:rsidRPr="00341D3E" w:rsidRDefault="001A6A4A" w:rsidP="00906859">
    <w:pPr>
      <w:pStyle w:val="Piedepgina"/>
      <w:pBdr>
        <w:top w:val="single" w:sz="4" w:space="1" w:color="auto"/>
      </w:pBdr>
      <w:tabs>
        <w:tab w:val="clear" w:pos="8838"/>
        <w:tab w:val="right" w:pos="9923"/>
      </w:tabs>
      <w:rPr>
        <w:sz w:val="20"/>
        <w:szCs w:val="20"/>
      </w:rPr>
    </w:pPr>
    <w:r w:rsidRPr="00791EE5">
      <w:rPr>
        <w:smallCaps/>
        <w:sz w:val="20"/>
        <w:szCs w:val="20"/>
      </w:rPr>
      <w:t>Términos y Condiciones para la Prestación del Servicio</w:t>
    </w:r>
    <w:r>
      <w:rPr>
        <w:sz w:val="20"/>
        <w:szCs w:val="20"/>
      </w:rPr>
      <w:tab/>
    </w:r>
    <w:r w:rsidRPr="00341D3E">
      <w:rPr>
        <w:sz w:val="20"/>
        <w:szCs w:val="20"/>
      </w:rPr>
      <w:fldChar w:fldCharType="begin"/>
    </w:r>
    <w:r w:rsidRPr="00341D3E">
      <w:rPr>
        <w:sz w:val="20"/>
        <w:szCs w:val="20"/>
      </w:rPr>
      <w:instrText>PAGE   \* MERGEFORMAT</w:instrText>
    </w:r>
    <w:r w:rsidRPr="00341D3E">
      <w:rPr>
        <w:sz w:val="20"/>
        <w:szCs w:val="20"/>
      </w:rPr>
      <w:fldChar w:fldCharType="separate"/>
    </w:r>
    <w:r>
      <w:rPr>
        <w:noProof/>
        <w:sz w:val="20"/>
        <w:szCs w:val="20"/>
      </w:rPr>
      <w:t>iii</w:t>
    </w:r>
    <w:r w:rsidRPr="00341D3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4BBD" w14:textId="77777777" w:rsidR="001A6A4A" w:rsidRPr="00341D3E" w:rsidRDefault="001A6A4A" w:rsidP="00906859">
    <w:pPr>
      <w:pStyle w:val="Piedepgina"/>
      <w:pBdr>
        <w:top w:val="single" w:sz="4" w:space="1" w:color="auto"/>
      </w:pBdr>
      <w:tabs>
        <w:tab w:val="clear" w:pos="8838"/>
        <w:tab w:val="right" w:pos="9923"/>
      </w:tabs>
      <w:rPr>
        <w:sz w:val="20"/>
        <w:szCs w:val="20"/>
      </w:rPr>
    </w:pPr>
    <w:r w:rsidRPr="00791EE5">
      <w:rPr>
        <w:smallCaps/>
        <w:sz w:val="20"/>
        <w:szCs w:val="20"/>
      </w:rPr>
      <w:t>Términos y Condiciones para la Prestación del Servicio</w:t>
    </w:r>
    <w:r w:rsidRPr="00341D3E">
      <w:rPr>
        <w:sz w:val="20"/>
        <w:szCs w:val="20"/>
      </w:rPr>
      <w:t xml:space="preserve"> </w:t>
    </w:r>
    <w:r>
      <w:rPr>
        <w:sz w:val="20"/>
        <w:szCs w:val="20"/>
      </w:rPr>
      <w:tab/>
    </w:r>
    <w:r w:rsidRPr="00341D3E">
      <w:rPr>
        <w:sz w:val="20"/>
        <w:szCs w:val="20"/>
      </w:rPr>
      <w:fldChar w:fldCharType="begin"/>
    </w:r>
    <w:r w:rsidRPr="00341D3E">
      <w:rPr>
        <w:sz w:val="20"/>
        <w:szCs w:val="20"/>
      </w:rPr>
      <w:instrText>PAGE   \* MERGEFORMAT</w:instrText>
    </w:r>
    <w:r w:rsidRPr="00341D3E">
      <w:rPr>
        <w:sz w:val="20"/>
        <w:szCs w:val="20"/>
      </w:rPr>
      <w:fldChar w:fldCharType="separate"/>
    </w:r>
    <w:r>
      <w:rPr>
        <w:noProof/>
        <w:sz w:val="20"/>
        <w:szCs w:val="20"/>
      </w:rPr>
      <w:t>46</w:t>
    </w:r>
    <w:r w:rsidRPr="00341D3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774F" w14:textId="77777777" w:rsidR="00C5537A" w:rsidRDefault="00C5537A" w:rsidP="000D2541">
      <w:pPr>
        <w:spacing w:after="0"/>
      </w:pPr>
      <w:r>
        <w:separator/>
      </w:r>
    </w:p>
  </w:footnote>
  <w:footnote w:type="continuationSeparator" w:id="0">
    <w:p w14:paraId="647170DA" w14:textId="77777777" w:rsidR="00C5537A" w:rsidRDefault="00C5537A" w:rsidP="000D25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570" w14:textId="77777777" w:rsidR="002A480B" w:rsidRPr="00D214D8" w:rsidRDefault="002A480B" w:rsidP="002A480B">
    <w:pPr>
      <w:pStyle w:val="Ttulo4"/>
      <w:keepNext/>
      <w:widowControl w:val="0"/>
      <w:autoSpaceDE/>
      <w:autoSpaceDN/>
      <w:adjustRightInd/>
      <w:spacing w:before="0" w:after="0" w:line="240" w:lineRule="auto"/>
      <w:rPr>
        <w:rFonts w:ascii="Arial Narrow" w:hAnsi="Arial Narrow"/>
        <w:i w:val="0"/>
        <w:color w:val="17365D" w:themeColor="text2" w:themeShade="BF"/>
        <w:sz w:val="28"/>
        <w:szCs w:val="20"/>
        <w:lang w:eastAsia="en-US"/>
      </w:rPr>
    </w:pPr>
    <w:r w:rsidRPr="00D214D8">
      <w:rPr>
        <w:rFonts w:ascii="Arial Narrow" w:hAnsi="Arial Narrow"/>
        <w:i w:val="0"/>
        <w:color w:val="17365D" w:themeColor="text2" w:themeShade="BF"/>
        <w:sz w:val="28"/>
        <w:szCs w:val="20"/>
        <w:lang w:eastAsia="en-US"/>
      </w:rPr>
      <w:drawing>
        <wp:anchor distT="0" distB="0" distL="114300" distR="114300" simplePos="0" relativeHeight="251661312" behindDoc="0" locked="0" layoutInCell="1" allowOverlap="1" wp14:anchorId="3AE956BE" wp14:editId="24B186D3">
          <wp:simplePos x="0" y="0"/>
          <wp:positionH relativeFrom="margin">
            <wp:posOffset>5318760</wp:posOffset>
          </wp:positionH>
          <wp:positionV relativeFrom="paragraph">
            <wp:posOffset>94615</wp:posOffset>
          </wp:positionV>
          <wp:extent cx="942975" cy="501650"/>
          <wp:effectExtent l="0" t="0" r="9525" b="0"/>
          <wp:wrapSquare wrapText="bothSides"/>
          <wp:docPr id="1140154528" name="Imagen 11401545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3885" t="20856" r="21975" b="14438"/>
                  <a:stretch/>
                </pic:blipFill>
                <pic:spPr bwMode="auto">
                  <a:xfrm>
                    <a:off x="0" y="0"/>
                    <a:ext cx="942975" cy="50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14D8">
      <w:rPr>
        <w:rFonts w:ascii="Arial Narrow" w:hAnsi="Arial Narrow"/>
        <w:i w:val="0"/>
        <w:color w:val="17365D" w:themeColor="text2" w:themeShade="BF"/>
        <w:sz w:val="28"/>
        <w:szCs w:val="20"/>
        <w:lang w:eastAsia="en-US"/>
      </w:rPr>
      <w:t>GAS NATURAL DEL PUERTO INDUSTRIAL DE ALTAMIRA, S.A. de C.V.</w:t>
    </w:r>
  </w:p>
  <w:p w14:paraId="0E3D72C9" w14:textId="77777777" w:rsidR="002A480B" w:rsidRPr="00597914" w:rsidRDefault="002A480B" w:rsidP="002A480B">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Boulevard de los Ríos No.9040</w:t>
    </w:r>
    <w:r w:rsidRPr="00597914">
      <w:rPr>
        <w:rFonts w:ascii="Arial Narrow" w:eastAsia="Times New Roman" w:hAnsi="Arial Narrow"/>
        <w:b/>
        <w:bCs w:val="0"/>
        <w:sz w:val="16"/>
        <w:szCs w:val="20"/>
      </w:rPr>
      <w:tab/>
    </w:r>
  </w:p>
  <w:p w14:paraId="66694C3A" w14:textId="77777777" w:rsidR="002A480B" w:rsidRPr="00597914" w:rsidRDefault="002A480B" w:rsidP="002A480B">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 xml:space="preserve">Puerto Industrial de Altamira, </w:t>
    </w:r>
  </w:p>
  <w:p w14:paraId="709E4AA6" w14:textId="77777777" w:rsidR="002A480B" w:rsidRPr="00597914" w:rsidRDefault="002A480B" w:rsidP="002A480B">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Altamira, Tamaulipas, C.P.89603</w:t>
    </w:r>
  </w:p>
  <w:p w14:paraId="03A2ACA2" w14:textId="77777777" w:rsidR="002A480B" w:rsidRPr="00597914" w:rsidRDefault="002A480B" w:rsidP="002A480B">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Tel: (833) 260-8800 Ext. 5213 y 5214</w:t>
    </w:r>
  </w:p>
  <w:p w14:paraId="4C7DC70A" w14:textId="77777777" w:rsidR="001A6A4A" w:rsidRPr="00583031" w:rsidRDefault="001A6A4A" w:rsidP="00906859">
    <w:pPr>
      <w:pStyle w:val="Encabezado"/>
      <w:pBdr>
        <w:top w:val="single" w:sz="4" w:space="1" w:color="auto"/>
      </w:pBdr>
      <w:jc w:val="center"/>
      <w:rPr>
        <w:smallCaps/>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F08D" w14:textId="77777777" w:rsidR="00A94D5C" w:rsidRPr="00D214D8" w:rsidRDefault="00A94D5C" w:rsidP="00D214D8">
    <w:pPr>
      <w:pStyle w:val="Ttulo4"/>
      <w:keepNext/>
      <w:widowControl w:val="0"/>
      <w:autoSpaceDE/>
      <w:autoSpaceDN/>
      <w:adjustRightInd/>
      <w:spacing w:before="0" w:after="0" w:line="240" w:lineRule="auto"/>
      <w:rPr>
        <w:rFonts w:ascii="Arial Narrow" w:hAnsi="Arial Narrow"/>
        <w:i w:val="0"/>
        <w:color w:val="17365D" w:themeColor="text2" w:themeShade="BF"/>
        <w:sz w:val="28"/>
        <w:szCs w:val="20"/>
        <w:lang w:eastAsia="en-US"/>
      </w:rPr>
    </w:pPr>
    <w:r w:rsidRPr="00D214D8">
      <w:rPr>
        <w:rFonts w:ascii="Arial Narrow" w:hAnsi="Arial Narrow"/>
        <w:i w:val="0"/>
        <w:color w:val="17365D" w:themeColor="text2" w:themeShade="BF"/>
        <w:sz w:val="28"/>
        <w:szCs w:val="20"/>
        <w:lang w:eastAsia="en-US"/>
      </w:rPr>
      <w:drawing>
        <wp:anchor distT="0" distB="0" distL="114300" distR="114300" simplePos="0" relativeHeight="251659264" behindDoc="0" locked="0" layoutInCell="1" allowOverlap="1" wp14:anchorId="2AC335D8" wp14:editId="1DF57AA9">
          <wp:simplePos x="0" y="0"/>
          <wp:positionH relativeFrom="margin">
            <wp:posOffset>5318760</wp:posOffset>
          </wp:positionH>
          <wp:positionV relativeFrom="paragraph">
            <wp:posOffset>94615</wp:posOffset>
          </wp:positionV>
          <wp:extent cx="942975" cy="501650"/>
          <wp:effectExtent l="0" t="0" r="9525" b="0"/>
          <wp:wrapSquare wrapText="bothSides"/>
          <wp:docPr id="198151473" name="Imagen 19815147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3885" t="20856" r="21975" b="14438"/>
                  <a:stretch/>
                </pic:blipFill>
                <pic:spPr bwMode="auto">
                  <a:xfrm>
                    <a:off x="0" y="0"/>
                    <a:ext cx="942975" cy="50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14D8">
      <w:rPr>
        <w:rFonts w:ascii="Arial Narrow" w:hAnsi="Arial Narrow"/>
        <w:i w:val="0"/>
        <w:color w:val="17365D" w:themeColor="text2" w:themeShade="BF"/>
        <w:sz w:val="28"/>
        <w:szCs w:val="20"/>
        <w:lang w:eastAsia="en-US"/>
      </w:rPr>
      <w:t>GAS NATURAL DEL PUERTO INDUSTRIAL DE ALTAMIRA, S.A. de C.V.</w:t>
    </w:r>
  </w:p>
  <w:p w14:paraId="4BDF206C" w14:textId="77777777" w:rsidR="00A94D5C" w:rsidRPr="00597914" w:rsidRDefault="00A94D5C" w:rsidP="00597914">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Boulevard de los Ríos No.9040</w:t>
    </w:r>
    <w:r w:rsidRPr="00597914">
      <w:rPr>
        <w:rFonts w:ascii="Arial Narrow" w:eastAsia="Times New Roman" w:hAnsi="Arial Narrow"/>
        <w:b/>
        <w:bCs w:val="0"/>
        <w:sz w:val="16"/>
        <w:szCs w:val="20"/>
      </w:rPr>
      <w:tab/>
    </w:r>
  </w:p>
  <w:p w14:paraId="49EBA8D9" w14:textId="77777777" w:rsidR="00A94D5C" w:rsidRPr="00597914" w:rsidRDefault="00A94D5C" w:rsidP="00597914">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 xml:space="preserve">Puerto Industrial de Altamira, </w:t>
    </w:r>
  </w:p>
  <w:p w14:paraId="70B96FF6" w14:textId="77777777" w:rsidR="00A94D5C" w:rsidRPr="00597914" w:rsidRDefault="00A94D5C" w:rsidP="00597914">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Altamira, Tamaulipas, C.P.89603</w:t>
    </w:r>
  </w:p>
  <w:p w14:paraId="1509161F" w14:textId="77777777" w:rsidR="00A94D5C" w:rsidRPr="00597914" w:rsidRDefault="00A94D5C" w:rsidP="00597914">
    <w:pPr>
      <w:tabs>
        <w:tab w:val="left" w:pos="4170"/>
      </w:tabs>
      <w:spacing w:before="0" w:after="0" w:line="240" w:lineRule="auto"/>
      <w:outlineLvl w:val="9"/>
      <w:rPr>
        <w:rFonts w:ascii="Arial Narrow" w:eastAsia="Times New Roman" w:hAnsi="Arial Narrow"/>
        <w:b/>
        <w:bCs w:val="0"/>
        <w:sz w:val="16"/>
        <w:szCs w:val="20"/>
      </w:rPr>
    </w:pPr>
    <w:r w:rsidRPr="00597914">
      <w:rPr>
        <w:rFonts w:ascii="Arial Narrow" w:eastAsia="Times New Roman" w:hAnsi="Arial Narrow"/>
        <w:b/>
        <w:bCs w:val="0"/>
        <w:sz w:val="16"/>
        <w:szCs w:val="20"/>
      </w:rPr>
      <w:t>Tel: (833) 260-8800 Ext. 5213 y 5214</w:t>
    </w:r>
  </w:p>
  <w:p w14:paraId="60FE4A03" w14:textId="77777777" w:rsidR="001A6A4A" w:rsidRPr="00137E2D" w:rsidRDefault="001A6A4A" w:rsidP="002A480B">
    <w:pPr>
      <w:pBdr>
        <w:top w:val="single" w:sz="4" w:space="1" w:color="auto"/>
      </w:pBdr>
      <w:spacing w:before="0" w:after="0" w:line="240" w:lineRule="auto"/>
      <w:jc w:val="right"/>
      <w:outlineLvl w:val="9"/>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E2E"/>
    <w:multiLevelType w:val="hybridMultilevel"/>
    <w:tmpl w:val="1884E1D2"/>
    <w:lvl w:ilvl="0" w:tplc="080A0017">
      <w:start w:val="1"/>
      <w:numFmt w:val="lowerLetter"/>
      <w:lvlText w:val="%1)"/>
      <w:lvlJc w:val="left"/>
      <w:pPr>
        <w:ind w:left="567" w:hanging="567"/>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F5F89"/>
    <w:multiLevelType w:val="hybridMultilevel"/>
    <w:tmpl w:val="BB204F3C"/>
    <w:lvl w:ilvl="0" w:tplc="07B04828">
      <w:start w:val="1"/>
      <w:numFmt w:val="decimal"/>
      <w:pStyle w:val="Listabulletnumero"/>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11481B50"/>
    <w:multiLevelType w:val="hybridMultilevel"/>
    <w:tmpl w:val="22D24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A462F"/>
    <w:multiLevelType w:val="hybridMultilevel"/>
    <w:tmpl w:val="90802508"/>
    <w:lvl w:ilvl="0" w:tplc="080A0017">
      <w:start w:val="1"/>
      <w:numFmt w:val="lowerLetter"/>
      <w:lvlText w:val="%1)"/>
      <w:lvlJc w:val="left"/>
      <w:pPr>
        <w:ind w:left="567" w:hanging="567"/>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B96007"/>
    <w:multiLevelType w:val="hybridMultilevel"/>
    <w:tmpl w:val="ED128982"/>
    <w:lvl w:ilvl="0" w:tplc="080A0019">
      <w:start w:val="1"/>
      <w:numFmt w:val="lowerLetter"/>
      <w:lvlText w:val="%1."/>
      <w:lvlJc w:val="left"/>
      <w:pPr>
        <w:ind w:left="1091" w:hanging="360"/>
      </w:pPr>
    </w:lvl>
    <w:lvl w:ilvl="1" w:tplc="080A0019" w:tentative="1">
      <w:start w:val="1"/>
      <w:numFmt w:val="lowerLetter"/>
      <w:lvlText w:val="%2."/>
      <w:lvlJc w:val="left"/>
      <w:pPr>
        <w:ind w:left="1811" w:hanging="360"/>
      </w:pPr>
    </w:lvl>
    <w:lvl w:ilvl="2" w:tplc="080A001B" w:tentative="1">
      <w:start w:val="1"/>
      <w:numFmt w:val="lowerRoman"/>
      <w:lvlText w:val="%3."/>
      <w:lvlJc w:val="right"/>
      <w:pPr>
        <w:ind w:left="2531" w:hanging="180"/>
      </w:pPr>
    </w:lvl>
    <w:lvl w:ilvl="3" w:tplc="080A000F" w:tentative="1">
      <w:start w:val="1"/>
      <w:numFmt w:val="decimal"/>
      <w:lvlText w:val="%4."/>
      <w:lvlJc w:val="left"/>
      <w:pPr>
        <w:ind w:left="3251" w:hanging="360"/>
      </w:pPr>
    </w:lvl>
    <w:lvl w:ilvl="4" w:tplc="080A0019" w:tentative="1">
      <w:start w:val="1"/>
      <w:numFmt w:val="lowerLetter"/>
      <w:lvlText w:val="%5."/>
      <w:lvlJc w:val="left"/>
      <w:pPr>
        <w:ind w:left="3971" w:hanging="360"/>
      </w:pPr>
    </w:lvl>
    <w:lvl w:ilvl="5" w:tplc="080A001B" w:tentative="1">
      <w:start w:val="1"/>
      <w:numFmt w:val="lowerRoman"/>
      <w:lvlText w:val="%6."/>
      <w:lvlJc w:val="right"/>
      <w:pPr>
        <w:ind w:left="4691" w:hanging="180"/>
      </w:pPr>
    </w:lvl>
    <w:lvl w:ilvl="6" w:tplc="080A000F" w:tentative="1">
      <w:start w:val="1"/>
      <w:numFmt w:val="decimal"/>
      <w:lvlText w:val="%7."/>
      <w:lvlJc w:val="left"/>
      <w:pPr>
        <w:ind w:left="5411" w:hanging="360"/>
      </w:pPr>
    </w:lvl>
    <w:lvl w:ilvl="7" w:tplc="080A0019" w:tentative="1">
      <w:start w:val="1"/>
      <w:numFmt w:val="lowerLetter"/>
      <w:lvlText w:val="%8."/>
      <w:lvlJc w:val="left"/>
      <w:pPr>
        <w:ind w:left="6131" w:hanging="360"/>
      </w:pPr>
    </w:lvl>
    <w:lvl w:ilvl="8" w:tplc="080A001B" w:tentative="1">
      <w:start w:val="1"/>
      <w:numFmt w:val="lowerRoman"/>
      <w:lvlText w:val="%9."/>
      <w:lvlJc w:val="right"/>
      <w:pPr>
        <w:ind w:left="6851" w:hanging="180"/>
      </w:pPr>
    </w:lvl>
  </w:abstractNum>
  <w:abstractNum w:abstractNumId="5" w15:restartNumberingAfterBreak="0">
    <w:nsid w:val="1BA6575D"/>
    <w:multiLevelType w:val="hybridMultilevel"/>
    <w:tmpl w:val="4454D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A54FE5"/>
    <w:multiLevelType w:val="hybridMultilevel"/>
    <w:tmpl w:val="FA788470"/>
    <w:lvl w:ilvl="0" w:tplc="501470AC">
      <w:start w:val="1"/>
      <w:numFmt w:val="decimal"/>
      <w:pStyle w:val="Titulodegrafica"/>
      <w:lvlText w:val="Gráfica %1"/>
      <w:lvlJc w:val="center"/>
      <w:pPr>
        <w:ind w:left="1080" w:hanging="360"/>
      </w:pPr>
      <w:rPr>
        <w:rFonts w:ascii="Calibri" w:hAnsi="Calibri" w:hint="default"/>
        <w:caps w:val="0"/>
        <w:strike w:val="0"/>
        <w:dstrike w:val="0"/>
        <w:vanish w:val="0"/>
        <w:color w:val="auto"/>
        <w:sz w:val="22"/>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ACB77EF"/>
    <w:multiLevelType w:val="multilevel"/>
    <w:tmpl w:val="2EB8A93C"/>
    <w:lvl w:ilvl="0">
      <w:start w:val="1"/>
      <w:numFmt w:val="decimal"/>
      <w:pStyle w:val="Ttulo1"/>
      <w:lvlText w:val="%1"/>
      <w:lvlJc w:val="left"/>
      <w:pPr>
        <w:ind w:left="432" w:hanging="432"/>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4548" w:hanging="720"/>
      </w:pPr>
      <w:rPr>
        <w:b/>
        <w:bCs w:val="0"/>
      </w:rPr>
    </w:lvl>
    <w:lvl w:ilvl="3">
      <w:start w:val="1"/>
      <w:numFmt w:val="decimal"/>
      <w:lvlText w:val="%1.%2.%3.%4"/>
      <w:lvlJc w:val="left"/>
      <w:pPr>
        <w:ind w:left="1857"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2D0128C4"/>
    <w:multiLevelType w:val="hybridMultilevel"/>
    <w:tmpl w:val="2844030E"/>
    <w:lvl w:ilvl="0" w:tplc="BA34E0E4">
      <w:start w:val="1"/>
      <w:numFmt w:val="upperRoman"/>
      <w:pStyle w:val="Inciso"/>
      <w:lvlText w:val="%1."/>
      <w:lvlJc w:val="left"/>
      <w:pPr>
        <w:ind w:left="720" w:hanging="360"/>
      </w:pPr>
      <w:rPr>
        <w:rFonts w:hint="default"/>
        <w:b w:val="0"/>
      </w:rPr>
    </w:lvl>
    <w:lvl w:ilvl="1" w:tplc="080A0019">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9" w15:restartNumberingAfterBreak="0">
    <w:nsid w:val="2D0264FB"/>
    <w:multiLevelType w:val="multilevel"/>
    <w:tmpl w:val="77161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B54121"/>
    <w:multiLevelType w:val="hybridMultilevel"/>
    <w:tmpl w:val="652804E2"/>
    <w:lvl w:ilvl="0" w:tplc="98300AB6">
      <w:start w:val="1"/>
      <w:numFmt w:val="lowerLetter"/>
      <w:pStyle w:val="Listabulletletr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E63AF"/>
    <w:multiLevelType w:val="hybridMultilevel"/>
    <w:tmpl w:val="D7381686"/>
    <w:lvl w:ilvl="0" w:tplc="6D8E4BE0">
      <w:start w:val="1"/>
      <w:numFmt w:val="decimal"/>
      <w:lvlText w:val="%1)"/>
      <w:lvlJc w:val="left"/>
      <w:pPr>
        <w:ind w:left="842" w:hanging="360"/>
      </w:pPr>
      <w:rPr>
        <w:rFonts w:ascii="Arial" w:eastAsia="Arial" w:hAnsi="Arial" w:cs="Arial" w:hint="default"/>
        <w:spacing w:val="-1"/>
        <w:w w:val="99"/>
        <w:sz w:val="20"/>
        <w:szCs w:val="20"/>
        <w:lang w:val="es-ES" w:eastAsia="es-ES" w:bidi="es-ES"/>
      </w:rPr>
    </w:lvl>
    <w:lvl w:ilvl="1" w:tplc="5F301DA4">
      <w:numFmt w:val="bullet"/>
      <w:lvlText w:val="•"/>
      <w:lvlJc w:val="left"/>
      <w:pPr>
        <w:ind w:left="1664" w:hanging="360"/>
      </w:pPr>
      <w:rPr>
        <w:rFonts w:hint="default"/>
        <w:lang w:val="es-ES" w:eastAsia="es-ES" w:bidi="es-ES"/>
      </w:rPr>
    </w:lvl>
    <w:lvl w:ilvl="2" w:tplc="7BD40FE6">
      <w:numFmt w:val="bullet"/>
      <w:lvlText w:val="•"/>
      <w:lvlJc w:val="left"/>
      <w:pPr>
        <w:ind w:left="2488" w:hanging="360"/>
      </w:pPr>
      <w:rPr>
        <w:rFonts w:hint="default"/>
        <w:lang w:val="es-ES" w:eastAsia="es-ES" w:bidi="es-ES"/>
      </w:rPr>
    </w:lvl>
    <w:lvl w:ilvl="3" w:tplc="6DD27FC6">
      <w:numFmt w:val="bullet"/>
      <w:lvlText w:val="•"/>
      <w:lvlJc w:val="left"/>
      <w:pPr>
        <w:ind w:left="3312" w:hanging="360"/>
      </w:pPr>
      <w:rPr>
        <w:rFonts w:hint="default"/>
        <w:lang w:val="es-ES" w:eastAsia="es-ES" w:bidi="es-ES"/>
      </w:rPr>
    </w:lvl>
    <w:lvl w:ilvl="4" w:tplc="4D0C170C">
      <w:numFmt w:val="bullet"/>
      <w:lvlText w:val="•"/>
      <w:lvlJc w:val="left"/>
      <w:pPr>
        <w:ind w:left="4136" w:hanging="360"/>
      </w:pPr>
      <w:rPr>
        <w:rFonts w:hint="default"/>
        <w:lang w:val="es-ES" w:eastAsia="es-ES" w:bidi="es-ES"/>
      </w:rPr>
    </w:lvl>
    <w:lvl w:ilvl="5" w:tplc="985471DE">
      <w:numFmt w:val="bullet"/>
      <w:lvlText w:val="•"/>
      <w:lvlJc w:val="left"/>
      <w:pPr>
        <w:ind w:left="4960" w:hanging="360"/>
      </w:pPr>
      <w:rPr>
        <w:rFonts w:hint="default"/>
        <w:lang w:val="es-ES" w:eastAsia="es-ES" w:bidi="es-ES"/>
      </w:rPr>
    </w:lvl>
    <w:lvl w:ilvl="6" w:tplc="B0727558">
      <w:numFmt w:val="bullet"/>
      <w:lvlText w:val="•"/>
      <w:lvlJc w:val="left"/>
      <w:pPr>
        <w:ind w:left="5784" w:hanging="360"/>
      </w:pPr>
      <w:rPr>
        <w:rFonts w:hint="default"/>
        <w:lang w:val="es-ES" w:eastAsia="es-ES" w:bidi="es-ES"/>
      </w:rPr>
    </w:lvl>
    <w:lvl w:ilvl="7" w:tplc="3BA23A10">
      <w:numFmt w:val="bullet"/>
      <w:lvlText w:val="•"/>
      <w:lvlJc w:val="left"/>
      <w:pPr>
        <w:ind w:left="6608" w:hanging="360"/>
      </w:pPr>
      <w:rPr>
        <w:rFonts w:hint="default"/>
        <w:lang w:val="es-ES" w:eastAsia="es-ES" w:bidi="es-ES"/>
      </w:rPr>
    </w:lvl>
    <w:lvl w:ilvl="8" w:tplc="F570697A">
      <w:numFmt w:val="bullet"/>
      <w:lvlText w:val="•"/>
      <w:lvlJc w:val="left"/>
      <w:pPr>
        <w:ind w:left="7432" w:hanging="360"/>
      </w:pPr>
      <w:rPr>
        <w:rFonts w:hint="default"/>
        <w:lang w:val="es-ES" w:eastAsia="es-ES" w:bidi="es-ES"/>
      </w:rPr>
    </w:lvl>
  </w:abstractNum>
  <w:abstractNum w:abstractNumId="12" w15:restartNumberingAfterBreak="0">
    <w:nsid w:val="450E7BE6"/>
    <w:multiLevelType w:val="hybridMultilevel"/>
    <w:tmpl w:val="4678EC66"/>
    <w:lvl w:ilvl="0" w:tplc="4C04B1AA">
      <w:start w:val="1"/>
      <w:numFmt w:val="decimal"/>
      <w:pStyle w:val="Titulodetabla"/>
      <w:lvlText w:val="Tabla %1"/>
      <w:lvlJc w:val="left"/>
      <w:pPr>
        <w:ind w:left="720" w:hanging="360"/>
      </w:pPr>
      <w:rPr>
        <w:rFonts w:ascii="Calibri" w:hAnsi="Calibri" w:hint="default"/>
        <w:b w:val="0"/>
        <w:i w:val="0"/>
        <w:caps w:val="0"/>
        <w:strike w:val="0"/>
        <w:dstrike w:val="0"/>
        <w:vanish w:val="0"/>
        <w:color w:val="auto"/>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BC2752"/>
    <w:multiLevelType w:val="hybridMultilevel"/>
    <w:tmpl w:val="D4C290CC"/>
    <w:lvl w:ilvl="0" w:tplc="0C0A0013">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32007"/>
    <w:multiLevelType w:val="hybridMultilevel"/>
    <w:tmpl w:val="2DE29210"/>
    <w:lvl w:ilvl="0" w:tplc="080A0017">
      <w:start w:val="1"/>
      <w:numFmt w:val="lowerLetter"/>
      <w:lvlText w:val="%1."/>
      <w:lvlJc w:val="left"/>
      <w:pPr>
        <w:ind w:left="567" w:hanging="567"/>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0F4F93"/>
    <w:multiLevelType w:val="hybridMultilevel"/>
    <w:tmpl w:val="E2CE94DA"/>
    <w:lvl w:ilvl="0" w:tplc="090681B2">
      <w:start w:val="1"/>
      <w:numFmt w:val="decimal"/>
      <w:pStyle w:val="TtuloTabla"/>
      <w:lvlText w:val="Tabla %1"/>
      <w:lvlJc w:val="left"/>
      <w:pPr>
        <w:ind w:left="36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00B4A71"/>
    <w:multiLevelType w:val="hybridMultilevel"/>
    <w:tmpl w:val="0E1EDA5E"/>
    <w:lvl w:ilvl="0" w:tplc="D23E55E8">
      <w:start w:val="1"/>
      <w:numFmt w:val="bullet"/>
      <w:pStyle w:val="Listabulletvieta"/>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7" w15:restartNumberingAfterBreak="0">
    <w:nsid w:val="6E686760"/>
    <w:multiLevelType w:val="multilevel"/>
    <w:tmpl w:val="5CF82CD4"/>
    <w:lvl w:ilvl="0">
      <w:start w:val="4"/>
      <w:numFmt w:val="decimal"/>
      <w:lvlText w:val="%1"/>
      <w:lvlJc w:val="left"/>
      <w:pPr>
        <w:ind w:left="914" w:hanging="432"/>
      </w:pPr>
      <w:rPr>
        <w:rFonts w:hint="default"/>
        <w:lang w:val="es-ES" w:eastAsia="es-ES" w:bidi="es-ES"/>
      </w:rPr>
    </w:lvl>
    <w:lvl w:ilvl="1">
      <w:start w:val="1"/>
      <w:numFmt w:val="decimal"/>
      <w:lvlText w:val="%1.%2."/>
      <w:lvlJc w:val="left"/>
      <w:pPr>
        <w:ind w:left="914" w:hanging="432"/>
      </w:pPr>
      <w:rPr>
        <w:rFonts w:ascii="Arial" w:eastAsia="Arial" w:hAnsi="Arial" w:cs="Arial" w:hint="default"/>
        <w:b/>
        <w:bCs/>
        <w:spacing w:val="-1"/>
        <w:w w:val="99"/>
        <w:sz w:val="20"/>
        <w:szCs w:val="20"/>
        <w:lang w:val="es-ES" w:eastAsia="es-ES" w:bidi="es-ES"/>
      </w:rPr>
    </w:lvl>
    <w:lvl w:ilvl="2">
      <w:start w:val="1"/>
      <w:numFmt w:val="lowerLetter"/>
      <w:lvlText w:val="%3)"/>
      <w:lvlJc w:val="left"/>
      <w:pPr>
        <w:ind w:left="1233" w:hanging="360"/>
      </w:pPr>
      <w:rPr>
        <w:rFonts w:ascii="Arial" w:eastAsia="Arial" w:hAnsi="Arial" w:cs="Arial" w:hint="default"/>
        <w:spacing w:val="-1"/>
        <w:w w:val="99"/>
        <w:sz w:val="20"/>
        <w:szCs w:val="20"/>
        <w:lang w:val="es-ES" w:eastAsia="es-ES" w:bidi="es-ES"/>
      </w:rPr>
    </w:lvl>
    <w:lvl w:ilvl="3">
      <w:start w:val="1"/>
      <w:numFmt w:val="lowerLetter"/>
      <w:lvlText w:val="%4)"/>
      <w:lvlJc w:val="left"/>
      <w:pPr>
        <w:ind w:left="1562" w:hanging="360"/>
      </w:pPr>
      <w:rPr>
        <w:rFonts w:hint="default"/>
        <w:b/>
        <w:bCs/>
        <w:spacing w:val="-1"/>
        <w:w w:val="100"/>
        <w:lang w:val="es-ES" w:eastAsia="es-ES" w:bidi="es-ES"/>
      </w:rPr>
    </w:lvl>
    <w:lvl w:ilvl="4">
      <w:numFmt w:val="bullet"/>
      <w:lvlText w:val="•"/>
      <w:lvlJc w:val="left"/>
      <w:pPr>
        <w:ind w:left="3440" w:hanging="360"/>
      </w:pPr>
      <w:rPr>
        <w:rFonts w:hint="default"/>
        <w:lang w:val="es-ES" w:eastAsia="es-ES" w:bidi="es-ES"/>
      </w:rPr>
    </w:lvl>
    <w:lvl w:ilvl="5">
      <w:numFmt w:val="bullet"/>
      <w:lvlText w:val="•"/>
      <w:lvlJc w:val="left"/>
      <w:pPr>
        <w:ind w:left="4380" w:hanging="360"/>
      </w:pPr>
      <w:rPr>
        <w:rFonts w:hint="default"/>
        <w:lang w:val="es-ES" w:eastAsia="es-ES" w:bidi="es-ES"/>
      </w:rPr>
    </w:lvl>
    <w:lvl w:ilvl="6">
      <w:numFmt w:val="bullet"/>
      <w:lvlText w:val="•"/>
      <w:lvlJc w:val="left"/>
      <w:pPr>
        <w:ind w:left="5320" w:hanging="360"/>
      </w:pPr>
      <w:rPr>
        <w:rFonts w:hint="default"/>
        <w:lang w:val="es-ES" w:eastAsia="es-ES" w:bidi="es-ES"/>
      </w:rPr>
    </w:lvl>
    <w:lvl w:ilvl="7">
      <w:numFmt w:val="bullet"/>
      <w:lvlText w:val="•"/>
      <w:lvlJc w:val="left"/>
      <w:pPr>
        <w:ind w:left="6260" w:hanging="360"/>
      </w:pPr>
      <w:rPr>
        <w:rFonts w:hint="default"/>
        <w:lang w:val="es-ES" w:eastAsia="es-ES" w:bidi="es-ES"/>
      </w:rPr>
    </w:lvl>
    <w:lvl w:ilvl="8">
      <w:numFmt w:val="bullet"/>
      <w:lvlText w:val="•"/>
      <w:lvlJc w:val="left"/>
      <w:pPr>
        <w:ind w:left="7200" w:hanging="360"/>
      </w:pPr>
      <w:rPr>
        <w:rFonts w:hint="default"/>
        <w:lang w:val="es-ES" w:eastAsia="es-ES" w:bidi="es-ES"/>
      </w:rPr>
    </w:lvl>
  </w:abstractNum>
  <w:abstractNum w:abstractNumId="18" w15:restartNumberingAfterBreak="0">
    <w:nsid w:val="6EB01782"/>
    <w:multiLevelType w:val="hybridMultilevel"/>
    <w:tmpl w:val="9D009620"/>
    <w:lvl w:ilvl="0" w:tplc="65B673DE">
      <w:start w:val="1"/>
      <w:numFmt w:val="decimal"/>
      <w:pStyle w:val="Definiciones"/>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7272518">
    <w:abstractNumId w:val="18"/>
  </w:num>
  <w:num w:numId="2" w16cid:durableId="1277559010">
    <w:abstractNumId w:val="1"/>
  </w:num>
  <w:num w:numId="3" w16cid:durableId="365523042">
    <w:abstractNumId w:val="10"/>
  </w:num>
  <w:num w:numId="4" w16cid:durableId="1667055058">
    <w:abstractNumId w:val="15"/>
  </w:num>
  <w:num w:numId="5" w16cid:durableId="883558723">
    <w:abstractNumId w:val="16"/>
  </w:num>
  <w:num w:numId="6" w16cid:durableId="720403142">
    <w:abstractNumId w:val="12"/>
  </w:num>
  <w:num w:numId="7" w16cid:durableId="656958963">
    <w:abstractNumId w:val="6"/>
  </w:num>
  <w:num w:numId="8" w16cid:durableId="1178543826">
    <w:abstractNumId w:val="8"/>
  </w:num>
  <w:num w:numId="9" w16cid:durableId="54398898">
    <w:abstractNumId w:val="8"/>
    <w:lvlOverride w:ilvl="0">
      <w:startOverride w:val="1"/>
    </w:lvlOverride>
  </w:num>
  <w:num w:numId="10" w16cid:durableId="1271742589">
    <w:abstractNumId w:val="8"/>
    <w:lvlOverride w:ilvl="0">
      <w:startOverride w:val="1"/>
    </w:lvlOverride>
  </w:num>
  <w:num w:numId="11" w16cid:durableId="1793474143">
    <w:abstractNumId w:val="3"/>
    <w:lvlOverride w:ilvl="0">
      <w:startOverride w:val="1"/>
    </w:lvlOverride>
  </w:num>
  <w:num w:numId="12" w16cid:durableId="1761873708">
    <w:abstractNumId w:val="7"/>
  </w:num>
  <w:num w:numId="13" w16cid:durableId="871647541">
    <w:abstractNumId w:val="4"/>
  </w:num>
  <w:num w:numId="14" w16cid:durableId="1262109719">
    <w:abstractNumId w:val="3"/>
    <w:lvlOverride w:ilvl="0">
      <w:startOverride w:val="1"/>
    </w:lvlOverride>
  </w:num>
  <w:num w:numId="15" w16cid:durableId="729160764">
    <w:abstractNumId w:val="3"/>
    <w:lvlOverride w:ilvl="0">
      <w:startOverride w:val="1"/>
    </w:lvlOverride>
  </w:num>
  <w:num w:numId="16" w16cid:durableId="1589459855">
    <w:abstractNumId w:val="3"/>
    <w:lvlOverride w:ilvl="0">
      <w:startOverride w:val="1"/>
    </w:lvlOverride>
  </w:num>
  <w:num w:numId="17" w16cid:durableId="635186658">
    <w:abstractNumId w:val="3"/>
    <w:lvlOverride w:ilvl="0">
      <w:startOverride w:val="1"/>
    </w:lvlOverride>
  </w:num>
  <w:num w:numId="18" w16cid:durableId="632757139">
    <w:abstractNumId w:val="3"/>
    <w:lvlOverride w:ilvl="0">
      <w:startOverride w:val="1"/>
    </w:lvlOverride>
  </w:num>
  <w:num w:numId="19" w16cid:durableId="1994676042">
    <w:abstractNumId w:val="3"/>
    <w:lvlOverride w:ilvl="0">
      <w:startOverride w:val="1"/>
    </w:lvlOverride>
  </w:num>
  <w:num w:numId="20" w16cid:durableId="712117410">
    <w:abstractNumId w:val="3"/>
    <w:lvlOverride w:ilvl="0">
      <w:startOverride w:val="1"/>
    </w:lvlOverride>
  </w:num>
  <w:num w:numId="21" w16cid:durableId="1585803016">
    <w:abstractNumId w:val="8"/>
    <w:lvlOverride w:ilvl="0">
      <w:startOverride w:val="1"/>
    </w:lvlOverride>
  </w:num>
  <w:num w:numId="22" w16cid:durableId="1812012967">
    <w:abstractNumId w:val="3"/>
    <w:lvlOverride w:ilvl="0">
      <w:startOverride w:val="1"/>
    </w:lvlOverride>
  </w:num>
  <w:num w:numId="23" w16cid:durableId="1365596374">
    <w:abstractNumId w:val="3"/>
    <w:lvlOverride w:ilvl="0">
      <w:startOverride w:val="1"/>
    </w:lvlOverride>
  </w:num>
  <w:num w:numId="24" w16cid:durableId="2083790191">
    <w:abstractNumId w:val="3"/>
    <w:lvlOverride w:ilvl="0">
      <w:startOverride w:val="1"/>
    </w:lvlOverride>
  </w:num>
  <w:num w:numId="25" w16cid:durableId="1223249966">
    <w:abstractNumId w:val="8"/>
    <w:lvlOverride w:ilvl="0">
      <w:startOverride w:val="1"/>
    </w:lvlOverride>
  </w:num>
  <w:num w:numId="26" w16cid:durableId="1834373625">
    <w:abstractNumId w:val="3"/>
    <w:lvlOverride w:ilvl="0">
      <w:startOverride w:val="1"/>
    </w:lvlOverride>
  </w:num>
  <w:num w:numId="27" w16cid:durableId="2126077052">
    <w:abstractNumId w:val="3"/>
    <w:lvlOverride w:ilvl="0">
      <w:startOverride w:val="1"/>
    </w:lvlOverride>
  </w:num>
  <w:num w:numId="28" w16cid:durableId="947615958">
    <w:abstractNumId w:val="3"/>
    <w:lvlOverride w:ilvl="0">
      <w:startOverride w:val="1"/>
    </w:lvlOverride>
  </w:num>
  <w:num w:numId="29" w16cid:durableId="296111929">
    <w:abstractNumId w:val="3"/>
  </w:num>
  <w:num w:numId="30" w16cid:durableId="940526513">
    <w:abstractNumId w:val="3"/>
    <w:lvlOverride w:ilvl="0">
      <w:startOverride w:val="1"/>
    </w:lvlOverride>
  </w:num>
  <w:num w:numId="31" w16cid:durableId="33311542">
    <w:abstractNumId w:val="3"/>
    <w:lvlOverride w:ilvl="0">
      <w:startOverride w:val="1"/>
    </w:lvlOverride>
  </w:num>
  <w:num w:numId="32" w16cid:durableId="484124873">
    <w:abstractNumId w:val="3"/>
    <w:lvlOverride w:ilvl="0">
      <w:startOverride w:val="1"/>
    </w:lvlOverride>
  </w:num>
  <w:num w:numId="33" w16cid:durableId="1257442844">
    <w:abstractNumId w:val="3"/>
    <w:lvlOverride w:ilvl="0">
      <w:startOverride w:val="1"/>
    </w:lvlOverride>
  </w:num>
  <w:num w:numId="34" w16cid:durableId="811140526">
    <w:abstractNumId w:val="3"/>
    <w:lvlOverride w:ilvl="0">
      <w:startOverride w:val="1"/>
    </w:lvlOverride>
  </w:num>
  <w:num w:numId="35" w16cid:durableId="1268780046">
    <w:abstractNumId w:val="3"/>
    <w:lvlOverride w:ilvl="0">
      <w:startOverride w:val="1"/>
    </w:lvlOverride>
  </w:num>
  <w:num w:numId="36" w16cid:durableId="1565018962">
    <w:abstractNumId w:val="5"/>
  </w:num>
  <w:num w:numId="37" w16cid:durableId="1179200038">
    <w:abstractNumId w:val="3"/>
    <w:lvlOverride w:ilvl="0">
      <w:startOverride w:val="1"/>
    </w:lvlOverride>
  </w:num>
  <w:num w:numId="38" w16cid:durableId="2066445068">
    <w:abstractNumId w:val="3"/>
    <w:lvlOverride w:ilvl="0">
      <w:startOverride w:val="1"/>
    </w:lvlOverride>
  </w:num>
  <w:num w:numId="39" w16cid:durableId="968779170">
    <w:abstractNumId w:val="3"/>
  </w:num>
  <w:num w:numId="40" w16cid:durableId="888688607">
    <w:abstractNumId w:val="9"/>
  </w:num>
  <w:num w:numId="41" w16cid:durableId="133759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0490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540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1602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0697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4791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7140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0794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2116456">
    <w:abstractNumId w:val="11"/>
  </w:num>
  <w:num w:numId="50" w16cid:durableId="1951013739">
    <w:abstractNumId w:val="17"/>
  </w:num>
  <w:num w:numId="51" w16cid:durableId="903838468">
    <w:abstractNumId w:val="7"/>
  </w:num>
  <w:num w:numId="52" w16cid:durableId="146171353">
    <w:abstractNumId w:val="7"/>
  </w:num>
  <w:num w:numId="53" w16cid:durableId="378089472">
    <w:abstractNumId w:val="7"/>
  </w:num>
  <w:num w:numId="54" w16cid:durableId="1439059469">
    <w:abstractNumId w:val="7"/>
  </w:num>
  <w:num w:numId="55" w16cid:durableId="639844122">
    <w:abstractNumId w:val="14"/>
  </w:num>
  <w:num w:numId="56" w16cid:durableId="679508237">
    <w:abstractNumId w:val="2"/>
  </w:num>
  <w:num w:numId="57" w16cid:durableId="1265845587">
    <w:abstractNumId w:val="0"/>
  </w:num>
  <w:num w:numId="58" w16cid:durableId="47646058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03"/>
    <w:rsid w:val="0000056D"/>
    <w:rsid w:val="0000185E"/>
    <w:rsid w:val="0000195A"/>
    <w:rsid w:val="000021D6"/>
    <w:rsid w:val="000023A5"/>
    <w:rsid w:val="00002CD4"/>
    <w:rsid w:val="00003F16"/>
    <w:rsid w:val="0001036A"/>
    <w:rsid w:val="0001109E"/>
    <w:rsid w:val="00011382"/>
    <w:rsid w:val="00011D7D"/>
    <w:rsid w:val="000122DC"/>
    <w:rsid w:val="00013876"/>
    <w:rsid w:val="000139DB"/>
    <w:rsid w:val="00013FFC"/>
    <w:rsid w:val="0001405D"/>
    <w:rsid w:val="000154EE"/>
    <w:rsid w:val="000163D5"/>
    <w:rsid w:val="00016CB2"/>
    <w:rsid w:val="00017270"/>
    <w:rsid w:val="0002091C"/>
    <w:rsid w:val="00022127"/>
    <w:rsid w:val="000222D1"/>
    <w:rsid w:val="00023618"/>
    <w:rsid w:val="00025328"/>
    <w:rsid w:val="00025627"/>
    <w:rsid w:val="00026510"/>
    <w:rsid w:val="00027537"/>
    <w:rsid w:val="00027770"/>
    <w:rsid w:val="00027809"/>
    <w:rsid w:val="00027D11"/>
    <w:rsid w:val="00027DB3"/>
    <w:rsid w:val="000301D7"/>
    <w:rsid w:val="00031A33"/>
    <w:rsid w:val="00032159"/>
    <w:rsid w:val="00032268"/>
    <w:rsid w:val="000325A1"/>
    <w:rsid w:val="00032F68"/>
    <w:rsid w:val="0003349F"/>
    <w:rsid w:val="00033C98"/>
    <w:rsid w:val="000341C9"/>
    <w:rsid w:val="0003466B"/>
    <w:rsid w:val="00034FDD"/>
    <w:rsid w:val="000351B9"/>
    <w:rsid w:val="000351C4"/>
    <w:rsid w:val="00035DE0"/>
    <w:rsid w:val="0003637C"/>
    <w:rsid w:val="00037355"/>
    <w:rsid w:val="000377F4"/>
    <w:rsid w:val="0004123B"/>
    <w:rsid w:val="00041600"/>
    <w:rsid w:val="00041607"/>
    <w:rsid w:val="00041E0A"/>
    <w:rsid w:val="000429B6"/>
    <w:rsid w:val="00042F8F"/>
    <w:rsid w:val="000436A3"/>
    <w:rsid w:val="00043812"/>
    <w:rsid w:val="00044686"/>
    <w:rsid w:val="000459C8"/>
    <w:rsid w:val="00045DA5"/>
    <w:rsid w:val="000462BC"/>
    <w:rsid w:val="0004634E"/>
    <w:rsid w:val="000463CC"/>
    <w:rsid w:val="00047865"/>
    <w:rsid w:val="00047A5A"/>
    <w:rsid w:val="00047F69"/>
    <w:rsid w:val="00051383"/>
    <w:rsid w:val="00051441"/>
    <w:rsid w:val="00051632"/>
    <w:rsid w:val="00052F95"/>
    <w:rsid w:val="0005330F"/>
    <w:rsid w:val="00053AA7"/>
    <w:rsid w:val="00053B69"/>
    <w:rsid w:val="00053DC3"/>
    <w:rsid w:val="0005448B"/>
    <w:rsid w:val="0005460B"/>
    <w:rsid w:val="00055524"/>
    <w:rsid w:val="00055740"/>
    <w:rsid w:val="00056A32"/>
    <w:rsid w:val="0005742F"/>
    <w:rsid w:val="00057C41"/>
    <w:rsid w:val="00057DF6"/>
    <w:rsid w:val="00060726"/>
    <w:rsid w:val="00060A80"/>
    <w:rsid w:val="000618EF"/>
    <w:rsid w:val="00062994"/>
    <w:rsid w:val="00063048"/>
    <w:rsid w:val="00063591"/>
    <w:rsid w:val="000640D4"/>
    <w:rsid w:val="00064B69"/>
    <w:rsid w:val="00064E83"/>
    <w:rsid w:val="000650B4"/>
    <w:rsid w:val="00066C0A"/>
    <w:rsid w:val="00066F1F"/>
    <w:rsid w:val="00067A2F"/>
    <w:rsid w:val="00067A7D"/>
    <w:rsid w:val="00067EE6"/>
    <w:rsid w:val="00070B1E"/>
    <w:rsid w:val="00071C19"/>
    <w:rsid w:val="00072060"/>
    <w:rsid w:val="00072D46"/>
    <w:rsid w:val="00073313"/>
    <w:rsid w:val="00074134"/>
    <w:rsid w:val="00074BA5"/>
    <w:rsid w:val="00074FC1"/>
    <w:rsid w:val="00075671"/>
    <w:rsid w:val="000757B6"/>
    <w:rsid w:val="00075884"/>
    <w:rsid w:val="00075BFB"/>
    <w:rsid w:val="000762E9"/>
    <w:rsid w:val="000765A6"/>
    <w:rsid w:val="00076B72"/>
    <w:rsid w:val="000773F7"/>
    <w:rsid w:val="00077F10"/>
    <w:rsid w:val="00081D9F"/>
    <w:rsid w:val="00081FA4"/>
    <w:rsid w:val="00081FAB"/>
    <w:rsid w:val="00082278"/>
    <w:rsid w:val="00084F13"/>
    <w:rsid w:val="00084FFA"/>
    <w:rsid w:val="00085CF4"/>
    <w:rsid w:val="00085D61"/>
    <w:rsid w:val="00085DF3"/>
    <w:rsid w:val="00085F3F"/>
    <w:rsid w:val="000862A5"/>
    <w:rsid w:val="0008655B"/>
    <w:rsid w:val="00086C9C"/>
    <w:rsid w:val="00090208"/>
    <w:rsid w:val="0009093E"/>
    <w:rsid w:val="00090A03"/>
    <w:rsid w:val="00090BAE"/>
    <w:rsid w:val="00091437"/>
    <w:rsid w:val="000925A9"/>
    <w:rsid w:val="0009271B"/>
    <w:rsid w:val="00092FDB"/>
    <w:rsid w:val="0009311D"/>
    <w:rsid w:val="00093EEE"/>
    <w:rsid w:val="00094168"/>
    <w:rsid w:val="000943C0"/>
    <w:rsid w:val="00095DBD"/>
    <w:rsid w:val="000960A3"/>
    <w:rsid w:val="0009652F"/>
    <w:rsid w:val="00096BC5"/>
    <w:rsid w:val="00097923"/>
    <w:rsid w:val="000A0010"/>
    <w:rsid w:val="000A0230"/>
    <w:rsid w:val="000A2771"/>
    <w:rsid w:val="000A3310"/>
    <w:rsid w:val="000A33F6"/>
    <w:rsid w:val="000A399B"/>
    <w:rsid w:val="000A4531"/>
    <w:rsid w:val="000A532A"/>
    <w:rsid w:val="000A6508"/>
    <w:rsid w:val="000A6B72"/>
    <w:rsid w:val="000A7E20"/>
    <w:rsid w:val="000B01C3"/>
    <w:rsid w:val="000B02CE"/>
    <w:rsid w:val="000B0515"/>
    <w:rsid w:val="000B11C6"/>
    <w:rsid w:val="000B13F6"/>
    <w:rsid w:val="000B156F"/>
    <w:rsid w:val="000B1E7F"/>
    <w:rsid w:val="000B1EB2"/>
    <w:rsid w:val="000B266B"/>
    <w:rsid w:val="000B2A03"/>
    <w:rsid w:val="000B2DB3"/>
    <w:rsid w:val="000B30CA"/>
    <w:rsid w:val="000B3428"/>
    <w:rsid w:val="000B3B19"/>
    <w:rsid w:val="000B49A7"/>
    <w:rsid w:val="000B5BE4"/>
    <w:rsid w:val="000B6023"/>
    <w:rsid w:val="000B6542"/>
    <w:rsid w:val="000B76A1"/>
    <w:rsid w:val="000B78F1"/>
    <w:rsid w:val="000B7B12"/>
    <w:rsid w:val="000C011A"/>
    <w:rsid w:val="000C035A"/>
    <w:rsid w:val="000C03D3"/>
    <w:rsid w:val="000C1405"/>
    <w:rsid w:val="000C1450"/>
    <w:rsid w:val="000C22C3"/>
    <w:rsid w:val="000C2307"/>
    <w:rsid w:val="000C2406"/>
    <w:rsid w:val="000C2608"/>
    <w:rsid w:val="000C29AC"/>
    <w:rsid w:val="000C2BA1"/>
    <w:rsid w:val="000C3068"/>
    <w:rsid w:val="000C346A"/>
    <w:rsid w:val="000C38EA"/>
    <w:rsid w:val="000C4EC4"/>
    <w:rsid w:val="000C4FB7"/>
    <w:rsid w:val="000C5023"/>
    <w:rsid w:val="000C63BE"/>
    <w:rsid w:val="000C6439"/>
    <w:rsid w:val="000C6EF8"/>
    <w:rsid w:val="000C7000"/>
    <w:rsid w:val="000D0B0E"/>
    <w:rsid w:val="000D1239"/>
    <w:rsid w:val="000D16FB"/>
    <w:rsid w:val="000D1C98"/>
    <w:rsid w:val="000D1D3E"/>
    <w:rsid w:val="000D2541"/>
    <w:rsid w:val="000D25A4"/>
    <w:rsid w:val="000D2B56"/>
    <w:rsid w:val="000D388D"/>
    <w:rsid w:val="000D514C"/>
    <w:rsid w:val="000D672A"/>
    <w:rsid w:val="000D69A0"/>
    <w:rsid w:val="000D701C"/>
    <w:rsid w:val="000D75C6"/>
    <w:rsid w:val="000D7639"/>
    <w:rsid w:val="000D7705"/>
    <w:rsid w:val="000D7C83"/>
    <w:rsid w:val="000D7C8A"/>
    <w:rsid w:val="000E038D"/>
    <w:rsid w:val="000E09BA"/>
    <w:rsid w:val="000E1173"/>
    <w:rsid w:val="000E191F"/>
    <w:rsid w:val="000E1DF5"/>
    <w:rsid w:val="000E2296"/>
    <w:rsid w:val="000E2515"/>
    <w:rsid w:val="000E283F"/>
    <w:rsid w:val="000E2ED8"/>
    <w:rsid w:val="000E36E0"/>
    <w:rsid w:val="000E397C"/>
    <w:rsid w:val="000E434E"/>
    <w:rsid w:val="000E44B6"/>
    <w:rsid w:val="000E4695"/>
    <w:rsid w:val="000E4D24"/>
    <w:rsid w:val="000E61EE"/>
    <w:rsid w:val="000E64AA"/>
    <w:rsid w:val="000E7099"/>
    <w:rsid w:val="000F0164"/>
    <w:rsid w:val="000F0886"/>
    <w:rsid w:val="000F1503"/>
    <w:rsid w:val="000F1658"/>
    <w:rsid w:val="000F1FB2"/>
    <w:rsid w:val="000F214C"/>
    <w:rsid w:val="000F2215"/>
    <w:rsid w:val="000F2577"/>
    <w:rsid w:val="000F2B33"/>
    <w:rsid w:val="000F2EEF"/>
    <w:rsid w:val="000F322A"/>
    <w:rsid w:val="000F32E1"/>
    <w:rsid w:val="000F34A2"/>
    <w:rsid w:val="000F3965"/>
    <w:rsid w:val="000F3AEC"/>
    <w:rsid w:val="000F418E"/>
    <w:rsid w:val="000F587D"/>
    <w:rsid w:val="000F645C"/>
    <w:rsid w:val="000F6838"/>
    <w:rsid w:val="000F7363"/>
    <w:rsid w:val="000F77FC"/>
    <w:rsid w:val="000F780B"/>
    <w:rsid w:val="000F7CF9"/>
    <w:rsid w:val="000F7D35"/>
    <w:rsid w:val="00100D1B"/>
    <w:rsid w:val="00100DE9"/>
    <w:rsid w:val="00100FA7"/>
    <w:rsid w:val="00101533"/>
    <w:rsid w:val="00102551"/>
    <w:rsid w:val="001038DB"/>
    <w:rsid w:val="00104CFA"/>
    <w:rsid w:val="00105585"/>
    <w:rsid w:val="001064F2"/>
    <w:rsid w:val="001066EA"/>
    <w:rsid w:val="00106B00"/>
    <w:rsid w:val="00107F71"/>
    <w:rsid w:val="00110267"/>
    <w:rsid w:val="0011094D"/>
    <w:rsid w:val="00110F37"/>
    <w:rsid w:val="00111038"/>
    <w:rsid w:val="00111640"/>
    <w:rsid w:val="001118F6"/>
    <w:rsid w:val="00111C04"/>
    <w:rsid w:val="00111DA1"/>
    <w:rsid w:val="00111F67"/>
    <w:rsid w:val="00111F80"/>
    <w:rsid w:val="00111FF4"/>
    <w:rsid w:val="00112451"/>
    <w:rsid w:val="00112873"/>
    <w:rsid w:val="00112E30"/>
    <w:rsid w:val="001130D1"/>
    <w:rsid w:val="001131DF"/>
    <w:rsid w:val="00113F41"/>
    <w:rsid w:val="00114A69"/>
    <w:rsid w:val="0011685C"/>
    <w:rsid w:val="001168BA"/>
    <w:rsid w:val="001172D6"/>
    <w:rsid w:val="00120114"/>
    <w:rsid w:val="001205EF"/>
    <w:rsid w:val="001208B7"/>
    <w:rsid w:val="00120CAF"/>
    <w:rsid w:val="0012129C"/>
    <w:rsid w:val="00121776"/>
    <w:rsid w:val="00121B1F"/>
    <w:rsid w:val="00121D5D"/>
    <w:rsid w:val="00122197"/>
    <w:rsid w:val="00122A31"/>
    <w:rsid w:val="0012355F"/>
    <w:rsid w:val="001243F7"/>
    <w:rsid w:val="0012485C"/>
    <w:rsid w:val="001248EC"/>
    <w:rsid w:val="00124FEF"/>
    <w:rsid w:val="001250B8"/>
    <w:rsid w:val="0012551D"/>
    <w:rsid w:val="00125539"/>
    <w:rsid w:val="0012650D"/>
    <w:rsid w:val="001277AD"/>
    <w:rsid w:val="001278DD"/>
    <w:rsid w:val="001279AE"/>
    <w:rsid w:val="0013011E"/>
    <w:rsid w:val="00131122"/>
    <w:rsid w:val="0013124B"/>
    <w:rsid w:val="0013220A"/>
    <w:rsid w:val="001327C5"/>
    <w:rsid w:val="00132F8A"/>
    <w:rsid w:val="00133562"/>
    <w:rsid w:val="001338F2"/>
    <w:rsid w:val="0013426F"/>
    <w:rsid w:val="001354FB"/>
    <w:rsid w:val="00136333"/>
    <w:rsid w:val="00136947"/>
    <w:rsid w:val="0013781A"/>
    <w:rsid w:val="0013799B"/>
    <w:rsid w:val="00137E2D"/>
    <w:rsid w:val="0014014F"/>
    <w:rsid w:val="0014069F"/>
    <w:rsid w:val="00140E7C"/>
    <w:rsid w:val="00141C11"/>
    <w:rsid w:val="00142A10"/>
    <w:rsid w:val="00142CF9"/>
    <w:rsid w:val="00144152"/>
    <w:rsid w:val="00144DEF"/>
    <w:rsid w:val="00145336"/>
    <w:rsid w:val="0014564C"/>
    <w:rsid w:val="00145A3E"/>
    <w:rsid w:val="00145ACF"/>
    <w:rsid w:val="00145DBA"/>
    <w:rsid w:val="00146144"/>
    <w:rsid w:val="00146246"/>
    <w:rsid w:val="001464A3"/>
    <w:rsid w:val="0014797B"/>
    <w:rsid w:val="00147CF1"/>
    <w:rsid w:val="0015052A"/>
    <w:rsid w:val="00152255"/>
    <w:rsid w:val="001525B7"/>
    <w:rsid w:val="00152BDE"/>
    <w:rsid w:val="00152C4E"/>
    <w:rsid w:val="001534B9"/>
    <w:rsid w:val="00153AB9"/>
    <w:rsid w:val="00153E99"/>
    <w:rsid w:val="00154929"/>
    <w:rsid w:val="0015494E"/>
    <w:rsid w:val="001555D6"/>
    <w:rsid w:val="001555D8"/>
    <w:rsid w:val="00155755"/>
    <w:rsid w:val="00156611"/>
    <w:rsid w:val="00156C67"/>
    <w:rsid w:val="001571A0"/>
    <w:rsid w:val="00157D8A"/>
    <w:rsid w:val="00160A5B"/>
    <w:rsid w:val="001611DE"/>
    <w:rsid w:val="0016144D"/>
    <w:rsid w:val="00161790"/>
    <w:rsid w:val="00161817"/>
    <w:rsid w:val="0016221B"/>
    <w:rsid w:val="001622F1"/>
    <w:rsid w:val="00162D73"/>
    <w:rsid w:val="001637D7"/>
    <w:rsid w:val="00164172"/>
    <w:rsid w:val="00164AA4"/>
    <w:rsid w:val="001655E0"/>
    <w:rsid w:val="001658ED"/>
    <w:rsid w:val="00165E5F"/>
    <w:rsid w:val="00166431"/>
    <w:rsid w:val="001668A7"/>
    <w:rsid w:val="001673A0"/>
    <w:rsid w:val="00167DFF"/>
    <w:rsid w:val="00167E98"/>
    <w:rsid w:val="00167F7E"/>
    <w:rsid w:val="00170369"/>
    <w:rsid w:val="00170BCE"/>
    <w:rsid w:val="00171527"/>
    <w:rsid w:val="00171689"/>
    <w:rsid w:val="00171869"/>
    <w:rsid w:val="001724E6"/>
    <w:rsid w:val="00173887"/>
    <w:rsid w:val="00173FAF"/>
    <w:rsid w:val="0017563D"/>
    <w:rsid w:val="0017587E"/>
    <w:rsid w:val="00175D19"/>
    <w:rsid w:val="001760C2"/>
    <w:rsid w:val="00176F0C"/>
    <w:rsid w:val="00177780"/>
    <w:rsid w:val="001778F1"/>
    <w:rsid w:val="00180332"/>
    <w:rsid w:val="00180604"/>
    <w:rsid w:val="00180629"/>
    <w:rsid w:val="0018086D"/>
    <w:rsid w:val="001812FC"/>
    <w:rsid w:val="00181DC8"/>
    <w:rsid w:val="00181FFC"/>
    <w:rsid w:val="001826CF"/>
    <w:rsid w:val="00182FA0"/>
    <w:rsid w:val="001832E3"/>
    <w:rsid w:val="00183362"/>
    <w:rsid w:val="001834E7"/>
    <w:rsid w:val="00185597"/>
    <w:rsid w:val="0018578E"/>
    <w:rsid w:val="00185945"/>
    <w:rsid w:val="00185F6E"/>
    <w:rsid w:val="00186465"/>
    <w:rsid w:val="00187077"/>
    <w:rsid w:val="00190054"/>
    <w:rsid w:val="00190614"/>
    <w:rsid w:val="00191876"/>
    <w:rsid w:val="00191898"/>
    <w:rsid w:val="00192BB3"/>
    <w:rsid w:val="00193266"/>
    <w:rsid w:val="00194553"/>
    <w:rsid w:val="00194CEE"/>
    <w:rsid w:val="0019524A"/>
    <w:rsid w:val="001955D8"/>
    <w:rsid w:val="0019595D"/>
    <w:rsid w:val="00197CD9"/>
    <w:rsid w:val="00197F7A"/>
    <w:rsid w:val="001A0320"/>
    <w:rsid w:val="001A0926"/>
    <w:rsid w:val="001A1978"/>
    <w:rsid w:val="001A203B"/>
    <w:rsid w:val="001A25AC"/>
    <w:rsid w:val="001A27F2"/>
    <w:rsid w:val="001A2EBC"/>
    <w:rsid w:val="001A3376"/>
    <w:rsid w:val="001A34D3"/>
    <w:rsid w:val="001A5CCF"/>
    <w:rsid w:val="001A5F66"/>
    <w:rsid w:val="001A6035"/>
    <w:rsid w:val="001A632E"/>
    <w:rsid w:val="001A6A4A"/>
    <w:rsid w:val="001A6F16"/>
    <w:rsid w:val="001A7013"/>
    <w:rsid w:val="001A7F16"/>
    <w:rsid w:val="001B01C6"/>
    <w:rsid w:val="001B22B5"/>
    <w:rsid w:val="001B2303"/>
    <w:rsid w:val="001B23BC"/>
    <w:rsid w:val="001B2AD3"/>
    <w:rsid w:val="001B3B17"/>
    <w:rsid w:val="001B5A78"/>
    <w:rsid w:val="001B6662"/>
    <w:rsid w:val="001B6B28"/>
    <w:rsid w:val="001B6C48"/>
    <w:rsid w:val="001B7294"/>
    <w:rsid w:val="001B75E0"/>
    <w:rsid w:val="001B7E88"/>
    <w:rsid w:val="001C02B6"/>
    <w:rsid w:val="001C0591"/>
    <w:rsid w:val="001C05E4"/>
    <w:rsid w:val="001C1952"/>
    <w:rsid w:val="001C1A47"/>
    <w:rsid w:val="001C214D"/>
    <w:rsid w:val="001C2546"/>
    <w:rsid w:val="001C2D76"/>
    <w:rsid w:val="001C2D7F"/>
    <w:rsid w:val="001C316C"/>
    <w:rsid w:val="001C41D9"/>
    <w:rsid w:val="001C44E8"/>
    <w:rsid w:val="001C4A8E"/>
    <w:rsid w:val="001C4CF3"/>
    <w:rsid w:val="001C4D46"/>
    <w:rsid w:val="001C6196"/>
    <w:rsid w:val="001C6BBF"/>
    <w:rsid w:val="001C6F62"/>
    <w:rsid w:val="001C7341"/>
    <w:rsid w:val="001C7533"/>
    <w:rsid w:val="001C7843"/>
    <w:rsid w:val="001C7EC5"/>
    <w:rsid w:val="001D00C1"/>
    <w:rsid w:val="001D055A"/>
    <w:rsid w:val="001D0FD9"/>
    <w:rsid w:val="001D2343"/>
    <w:rsid w:val="001D25F0"/>
    <w:rsid w:val="001D26CD"/>
    <w:rsid w:val="001D2B3A"/>
    <w:rsid w:val="001D2B7D"/>
    <w:rsid w:val="001D2D17"/>
    <w:rsid w:val="001D2FF7"/>
    <w:rsid w:val="001D32D2"/>
    <w:rsid w:val="001D34BC"/>
    <w:rsid w:val="001D39BD"/>
    <w:rsid w:val="001D3E61"/>
    <w:rsid w:val="001D4181"/>
    <w:rsid w:val="001D4A09"/>
    <w:rsid w:val="001D5E52"/>
    <w:rsid w:val="001D6578"/>
    <w:rsid w:val="001D6A83"/>
    <w:rsid w:val="001D6C9D"/>
    <w:rsid w:val="001E04D6"/>
    <w:rsid w:val="001E0549"/>
    <w:rsid w:val="001E079C"/>
    <w:rsid w:val="001E0A50"/>
    <w:rsid w:val="001E0D9E"/>
    <w:rsid w:val="001E1586"/>
    <w:rsid w:val="001E223B"/>
    <w:rsid w:val="001E2349"/>
    <w:rsid w:val="001E32D2"/>
    <w:rsid w:val="001E3373"/>
    <w:rsid w:val="001E39E2"/>
    <w:rsid w:val="001E4627"/>
    <w:rsid w:val="001E5611"/>
    <w:rsid w:val="001E5B7D"/>
    <w:rsid w:val="001E5C43"/>
    <w:rsid w:val="001E5D07"/>
    <w:rsid w:val="001E5EDD"/>
    <w:rsid w:val="001E5EE9"/>
    <w:rsid w:val="001E61E7"/>
    <w:rsid w:val="001E6538"/>
    <w:rsid w:val="001E653A"/>
    <w:rsid w:val="001E7C98"/>
    <w:rsid w:val="001F0415"/>
    <w:rsid w:val="001F0472"/>
    <w:rsid w:val="001F0C52"/>
    <w:rsid w:val="001F0ECE"/>
    <w:rsid w:val="001F0F5F"/>
    <w:rsid w:val="001F16F8"/>
    <w:rsid w:val="001F17E0"/>
    <w:rsid w:val="001F254B"/>
    <w:rsid w:val="001F2BFD"/>
    <w:rsid w:val="001F3565"/>
    <w:rsid w:val="001F40E0"/>
    <w:rsid w:val="001F415F"/>
    <w:rsid w:val="001F4A30"/>
    <w:rsid w:val="001F4A49"/>
    <w:rsid w:val="001F5194"/>
    <w:rsid w:val="001F557C"/>
    <w:rsid w:val="001F5908"/>
    <w:rsid w:val="001F5AA7"/>
    <w:rsid w:val="001F69AD"/>
    <w:rsid w:val="001F6A3B"/>
    <w:rsid w:val="001F750E"/>
    <w:rsid w:val="001F788C"/>
    <w:rsid w:val="001F7FF1"/>
    <w:rsid w:val="002007E1"/>
    <w:rsid w:val="002014AE"/>
    <w:rsid w:val="0020227F"/>
    <w:rsid w:val="00202BC3"/>
    <w:rsid w:val="00202CEF"/>
    <w:rsid w:val="00202D01"/>
    <w:rsid w:val="002037E2"/>
    <w:rsid w:val="00206672"/>
    <w:rsid w:val="00206CA3"/>
    <w:rsid w:val="00206D5D"/>
    <w:rsid w:val="002072F8"/>
    <w:rsid w:val="0021038C"/>
    <w:rsid w:val="002104CF"/>
    <w:rsid w:val="002105A8"/>
    <w:rsid w:val="002107FC"/>
    <w:rsid w:val="002113F3"/>
    <w:rsid w:val="0021146A"/>
    <w:rsid w:val="0021169D"/>
    <w:rsid w:val="00212810"/>
    <w:rsid w:val="00212998"/>
    <w:rsid w:val="002132CA"/>
    <w:rsid w:val="00213EAB"/>
    <w:rsid w:val="0021450D"/>
    <w:rsid w:val="0021492A"/>
    <w:rsid w:val="00214EFC"/>
    <w:rsid w:val="0021562F"/>
    <w:rsid w:val="00215773"/>
    <w:rsid w:val="0021672E"/>
    <w:rsid w:val="0021678F"/>
    <w:rsid w:val="00216918"/>
    <w:rsid w:val="00216B9E"/>
    <w:rsid w:val="00216BBD"/>
    <w:rsid w:val="00217602"/>
    <w:rsid w:val="00217AE0"/>
    <w:rsid w:val="00220402"/>
    <w:rsid w:val="0022165F"/>
    <w:rsid w:val="00221CA9"/>
    <w:rsid w:val="0022274B"/>
    <w:rsid w:val="00222C0A"/>
    <w:rsid w:val="00222ED7"/>
    <w:rsid w:val="00224094"/>
    <w:rsid w:val="00224B77"/>
    <w:rsid w:val="002251AF"/>
    <w:rsid w:val="002253B0"/>
    <w:rsid w:val="00225AD3"/>
    <w:rsid w:val="0022621E"/>
    <w:rsid w:val="00226266"/>
    <w:rsid w:val="00226662"/>
    <w:rsid w:val="00226ACF"/>
    <w:rsid w:val="002272D7"/>
    <w:rsid w:val="00227634"/>
    <w:rsid w:val="00227A1A"/>
    <w:rsid w:val="00227B01"/>
    <w:rsid w:val="00227F28"/>
    <w:rsid w:val="002301A4"/>
    <w:rsid w:val="002303C3"/>
    <w:rsid w:val="002304F7"/>
    <w:rsid w:val="00230731"/>
    <w:rsid w:val="00230939"/>
    <w:rsid w:val="00231045"/>
    <w:rsid w:val="00231F4E"/>
    <w:rsid w:val="0023233A"/>
    <w:rsid w:val="00232F57"/>
    <w:rsid w:val="002339F4"/>
    <w:rsid w:val="00233C40"/>
    <w:rsid w:val="00233CDC"/>
    <w:rsid w:val="00233D85"/>
    <w:rsid w:val="00233E61"/>
    <w:rsid w:val="00233EA6"/>
    <w:rsid w:val="00235424"/>
    <w:rsid w:val="002355B8"/>
    <w:rsid w:val="00237DB7"/>
    <w:rsid w:val="002405E5"/>
    <w:rsid w:val="002406EE"/>
    <w:rsid w:val="002408D6"/>
    <w:rsid w:val="00241078"/>
    <w:rsid w:val="002418A2"/>
    <w:rsid w:val="00241927"/>
    <w:rsid w:val="0024271C"/>
    <w:rsid w:val="00242BE5"/>
    <w:rsid w:val="00245940"/>
    <w:rsid w:val="00245AE5"/>
    <w:rsid w:val="00245BF2"/>
    <w:rsid w:val="002462BF"/>
    <w:rsid w:val="002471E6"/>
    <w:rsid w:val="00247B3B"/>
    <w:rsid w:val="00247B8D"/>
    <w:rsid w:val="00250A3E"/>
    <w:rsid w:val="002512C5"/>
    <w:rsid w:val="00251BFF"/>
    <w:rsid w:val="00251E7E"/>
    <w:rsid w:val="0025258E"/>
    <w:rsid w:val="0025291F"/>
    <w:rsid w:val="00254296"/>
    <w:rsid w:val="00254367"/>
    <w:rsid w:val="00254780"/>
    <w:rsid w:val="00254B41"/>
    <w:rsid w:val="00254E3A"/>
    <w:rsid w:val="00255505"/>
    <w:rsid w:val="00255D35"/>
    <w:rsid w:val="00255F20"/>
    <w:rsid w:val="002560D1"/>
    <w:rsid w:val="0025714E"/>
    <w:rsid w:val="002571DF"/>
    <w:rsid w:val="0025761E"/>
    <w:rsid w:val="002576CE"/>
    <w:rsid w:val="0025780A"/>
    <w:rsid w:val="00261DB8"/>
    <w:rsid w:val="002629B6"/>
    <w:rsid w:val="002639B3"/>
    <w:rsid w:val="00263D18"/>
    <w:rsid w:val="002643FF"/>
    <w:rsid w:val="0026462B"/>
    <w:rsid w:val="00265C00"/>
    <w:rsid w:val="00266EDE"/>
    <w:rsid w:val="0026709E"/>
    <w:rsid w:val="00267AEC"/>
    <w:rsid w:val="00270320"/>
    <w:rsid w:val="002703F2"/>
    <w:rsid w:val="00270657"/>
    <w:rsid w:val="00270D22"/>
    <w:rsid w:val="00271521"/>
    <w:rsid w:val="0027213A"/>
    <w:rsid w:val="002735B4"/>
    <w:rsid w:val="00273B5A"/>
    <w:rsid w:val="002747DF"/>
    <w:rsid w:val="00274F6E"/>
    <w:rsid w:val="0027534A"/>
    <w:rsid w:val="00275CF1"/>
    <w:rsid w:val="002768B2"/>
    <w:rsid w:val="00276AB0"/>
    <w:rsid w:val="00276B3F"/>
    <w:rsid w:val="002776D9"/>
    <w:rsid w:val="002779A8"/>
    <w:rsid w:val="00277A88"/>
    <w:rsid w:val="00277F0A"/>
    <w:rsid w:val="002801A7"/>
    <w:rsid w:val="00280A02"/>
    <w:rsid w:val="00280BA0"/>
    <w:rsid w:val="00280EA2"/>
    <w:rsid w:val="00280F3F"/>
    <w:rsid w:val="002812C9"/>
    <w:rsid w:val="002815E3"/>
    <w:rsid w:val="0028202E"/>
    <w:rsid w:val="00283527"/>
    <w:rsid w:val="00284E04"/>
    <w:rsid w:val="00284FF3"/>
    <w:rsid w:val="00285244"/>
    <w:rsid w:val="0028532A"/>
    <w:rsid w:val="0028548E"/>
    <w:rsid w:val="00285492"/>
    <w:rsid w:val="00285AA1"/>
    <w:rsid w:val="00285D7B"/>
    <w:rsid w:val="00285FD2"/>
    <w:rsid w:val="002861F3"/>
    <w:rsid w:val="0028640D"/>
    <w:rsid w:val="0028739B"/>
    <w:rsid w:val="002878A8"/>
    <w:rsid w:val="00287C54"/>
    <w:rsid w:val="00291617"/>
    <w:rsid w:val="00291F02"/>
    <w:rsid w:val="00292DB6"/>
    <w:rsid w:val="0029375D"/>
    <w:rsid w:val="00293B30"/>
    <w:rsid w:val="002941A2"/>
    <w:rsid w:val="0029441A"/>
    <w:rsid w:val="002944ED"/>
    <w:rsid w:val="002945CF"/>
    <w:rsid w:val="00294B64"/>
    <w:rsid w:val="00294C7B"/>
    <w:rsid w:val="00294C91"/>
    <w:rsid w:val="002950B8"/>
    <w:rsid w:val="002954D8"/>
    <w:rsid w:val="0029557B"/>
    <w:rsid w:val="00295A8F"/>
    <w:rsid w:val="00295E9F"/>
    <w:rsid w:val="00295ED0"/>
    <w:rsid w:val="00296477"/>
    <w:rsid w:val="00296F08"/>
    <w:rsid w:val="0029746A"/>
    <w:rsid w:val="00297E56"/>
    <w:rsid w:val="00297E74"/>
    <w:rsid w:val="002A01AA"/>
    <w:rsid w:val="002A109B"/>
    <w:rsid w:val="002A18AE"/>
    <w:rsid w:val="002A1AC9"/>
    <w:rsid w:val="002A27E5"/>
    <w:rsid w:val="002A28A9"/>
    <w:rsid w:val="002A2BFE"/>
    <w:rsid w:val="002A3240"/>
    <w:rsid w:val="002A389F"/>
    <w:rsid w:val="002A454E"/>
    <w:rsid w:val="002A4776"/>
    <w:rsid w:val="002A480B"/>
    <w:rsid w:val="002A4AEF"/>
    <w:rsid w:val="002A5FE6"/>
    <w:rsid w:val="002A6A90"/>
    <w:rsid w:val="002A756C"/>
    <w:rsid w:val="002A7EF5"/>
    <w:rsid w:val="002B00C9"/>
    <w:rsid w:val="002B0EC5"/>
    <w:rsid w:val="002B14E2"/>
    <w:rsid w:val="002B1F80"/>
    <w:rsid w:val="002B2323"/>
    <w:rsid w:val="002B27A3"/>
    <w:rsid w:val="002B2C95"/>
    <w:rsid w:val="002B3FD4"/>
    <w:rsid w:val="002B451C"/>
    <w:rsid w:val="002B48C2"/>
    <w:rsid w:val="002B4FE2"/>
    <w:rsid w:val="002B5950"/>
    <w:rsid w:val="002B5CA0"/>
    <w:rsid w:val="002B60F1"/>
    <w:rsid w:val="002B6328"/>
    <w:rsid w:val="002B664C"/>
    <w:rsid w:val="002B6999"/>
    <w:rsid w:val="002B6FDD"/>
    <w:rsid w:val="002C05C3"/>
    <w:rsid w:val="002C094A"/>
    <w:rsid w:val="002C118F"/>
    <w:rsid w:val="002C1638"/>
    <w:rsid w:val="002C1B1D"/>
    <w:rsid w:val="002C1BF0"/>
    <w:rsid w:val="002C263A"/>
    <w:rsid w:val="002C27EB"/>
    <w:rsid w:val="002C3515"/>
    <w:rsid w:val="002C4233"/>
    <w:rsid w:val="002C4378"/>
    <w:rsid w:val="002C478C"/>
    <w:rsid w:val="002C4B6C"/>
    <w:rsid w:val="002C4F30"/>
    <w:rsid w:val="002C635C"/>
    <w:rsid w:val="002C6917"/>
    <w:rsid w:val="002C6CFF"/>
    <w:rsid w:val="002C723D"/>
    <w:rsid w:val="002C7CB7"/>
    <w:rsid w:val="002D0551"/>
    <w:rsid w:val="002D11CC"/>
    <w:rsid w:val="002D1553"/>
    <w:rsid w:val="002D169F"/>
    <w:rsid w:val="002D2278"/>
    <w:rsid w:val="002D2B5A"/>
    <w:rsid w:val="002D2BF3"/>
    <w:rsid w:val="002D33EE"/>
    <w:rsid w:val="002D3C3A"/>
    <w:rsid w:val="002D3D6B"/>
    <w:rsid w:val="002D3E2C"/>
    <w:rsid w:val="002D3E37"/>
    <w:rsid w:val="002D4810"/>
    <w:rsid w:val="002D499B"/>
    <w:rsid w:val="002D4D27"/>
    <w:rsid w:val="002D5144"/>
    <w:rsid w:val="002D5D98"/>
    <w:rsid w:val="002D67D1"/>
    <w:rsid w:val="002D6A68"/>
    <w:rsid w:val="002D71B7"/>
    <w:rsid w:val="002E0052"/>
    <w:rsid w:val="002E293D"/>
    <w:rsid w:val="002E386F"/>
    <w:rsid w:val="002E3DCE"/>
    <w:rsid w:val="002E3F50"/>
    <w:rsid w:val="002E4A2C"/>
    <w:rsid w:val="002E4B1A"/>
    <w:rsid w:val="002E5223"/>
    <w:rsid w:val="002E54FD"/>
    <w:rsid w:val="002E6020"/>
    <w:rsid w:val="002E698B"/>
    <w:rsid w:val="002E745D"/>
    <w:rsid w:val="002E7DA0"/>
    <w:rsid w:val="002F03DE"/>
    <w:rsid w:val="002F09C6"/>
    <w:rsid w:val="002F0D81"/>
    <w:rsid w:val="002F0F15"/>
    <w:rsid w:val="002F1366"/>
    <w:rsid w:val="002F16DD"/>
    <w:rsid w:val="002F17AF"/>
    <w:rsid w:val="002F1E67"/>
    <w:rsid w:val="002F24C3"/>
    <w:rsid w:val="002F31D7"/>
    <w:rsid w:val="002F33AF"/>
    <w:rsid w:val="002F458B"/>
    <w:rsid w:val="002F4749"/>
    <w:rsid w:val="002F4F9A"/>
    <w:rsid w:val="002F4FA8"/>
    <w:rsid w:val="002F53E1"/>
    <w:rsid w:val="002F5850"/>
    <w:rsid w:val="002F6398"/>
    <w:rsid w:val="002F66F1"/>
    <w:rsid w:val="002F71E8"/>
    <w:rsid w:val="002F755E"/>
    <w:rsid w:val="002F7AED"/>
    <w:rsid w:val="002F7C67"/>
    <w:rsid w:val="002F7EA4"/>
    <w:rsid w:val="00300365"/>
    <w:rsid w:val="00300D02"/>
    <w:rsid w:val="003011CA"/>
    <w:rsid w:val="00301787"/>
    <w:rsid w:val="00302D49"/>
    <w:rsid w:val="00303770"/>
    <w:rsid w:val="00304BAF"/>
    <w:rsid w:val="00306AD6"/>
    <w:rsid w:val="00306D7D"/>
    <w:rsid w:val="00306DDE"/>
    <w:rsid w:val="003102F1"/>
    <w:rsid w:val="00310820"/>
    <w:rsid w:val="00310EEE"/>
    <w:rsid w:val="00311E8C"/>
    <w:rsid w:val="003123F0"/>
    <w:rsid w:val="00313751"/>
    <w:rsid w:val="0031491B"/>
    <w:rsid w:val="00314A61"/>
    <w:rsid w:val="003154F5"/>
    <w:rsid w:val="00316085"/>
    <w:rsid w:val="003168DD"/>
    <w:rsid w:val="00316A11"/>
    <w:rsid w:val="00317AB4"/>
    <w:rsid w:val="00317D9F"/>
    <w:rsid w:val="00317DF9"/>
    <w:rsid w:val="00317E70"/>
    <w:rsid w:val="003200B5"/>
    <w:rsid w:val="00320AC3"/>
    <w:rsid w:val="003211B2"/>
    <w:rsid w:val="00322C70"/>
    <w:rsid w:val="00322D63"/>
    <w:rsid w:val="00323786"/>
    <w:rsid w:val="00323C29"/>
    <w:rsid w:val="0032486E"/>
    <w:rsid w:val="003259D1"/>
    <w:rsid w:val="00327234"/>
    <w:rsid w:val="00327586"/>
    <w:rsid w:val="003275A3"/>
    <w:rsid w:val="00327AD3"/>
    <w:rsid w:val="003301B6"/>
    <w:rsid w:val="00330A70"/>
    <w:rsid w:val="00330B98"/>
    <w:rsid w:val="00330CE3"/>
    <w:rsid w:val="0033103A"/>
    <w:rsid w:val="00331496"/>
    <w:rsid w:val="003322A9"/>
    <w:rsid w:val="003323A4"/>
    <w:rsid w:val="00332672"/>
    <w:rsid w:val="00333083"/>
    <w:rsid w:val="0033523F"/>
    <w:rsid w:val="0033597B"/>
    <w:rsid w:val="00335B45"/>
    <w:rsid w:val="00335F23"/>
    <w:rsid w:val="00336C03"/>
    <w:rsid w:val="00336F83"/>
    <w:rsid w:val="003374CA"/>
    <w:rsid w:val="00340F01"/>
    <w:rsid w:val="00341D3E"/>
    <w:rsid w:val="00341DF6"/>
    <w:rsid w:val="00341EF7"/>
    <w:rsid w:val="003430E9"/>
    <w:rsid w:val="0034338B"/>
    <w:rsid w:val="00343447"/>
    <w:rsid w:val="00343AE8"/>
    <w:rsid w:val="00343D16"/>
    <w:rsid w:val="00344A8B"/>
    <w:rsid w:val="00344B9F"/>
    <w:rsid w:val="00345A55"/>
    <w:rsid w:val="0034639F"/>
    <w:rsid w:val="00346646"/>
    <w:rsid w:val="003467FA"/>
    <w:rsid w:val="00346D25"/>
    <w:rsid w:val="00346D42"/>
    <w:rsid w:val="00347341"/>
    <w:rsid w:val="00350D26"/>
    <w:rsid w:val="00350F17"/>
    <w:rsid w:val="00352570"/>
    <w:rsid w:val="00352CFF"/>
    <w:rsid w:val="003533BB"/>
    <w:rsid w:val="0035345C"/>
    <w:rsid w:val="003534E3"/>
    <w:rsid w:val="00355050"/>
    <w:rsid w:val="003558C4"/>
    <w:rsid w:val="0035631A"/>
    <w:rsid w:val="003566D8"/>
    <w:rsid w:val="0035690C"/>
    <w:rsid w:val="00356DFC"/>
    <w:rsid w:val="003572FB"/>
    <w:rsid w:val="00360286"/>
    <w:rsid w:val="00360475"/>
    <w:rsid w:val="003610EF"/>
    <w:rsid w:val="00361D5A"/>
    <w:rsid w:val="00362723"/>
    <w:rsid w:val="00362C50"/>
    <w:rsid w:val="00362C5F"/>
    <w:rsid w:val="00362EF2"/>
    <w:rsid w:val="003638A3"/>
    <w:rsid w:val="00363CB4"/>
    <w:rsid w:val="0036419B"/>
    <w:rsid w:val="00364380"/>
    <w:rsid w:val="00364437"/>
    <w:rsid w:val="00364AD4"/>
    <w:rsid w:val="00364FDF"/>
    <w:rsid w:val="00365271"/>
    <w:rsid w:val="0036553A"/>
    <w:rsid w:val="00365DE9"/>
    <w:rsid w:val="00366C53"/>
    <w:rsid w:val="003675B5"/>
    <w:rsid w:val="00367B1A"/>
    <w:rsid w:val="00367BFF"/>
    <w:rsid w:val="00367C46"/>
    <w:rsid w:val="0037050D"/>
    <w:rsid w:val="003711F7"/>
    <w:rsid w:val="003718C3"/>
    <w:rsid w:val="00371F59"/>
    <w:rsid w:val="003720C0"/>
    <w:rsid w:val="00372445"/>
    <w:rsid w:val="0037338B"/>
    <w:rsid w:val="00373DBF"/>
    <w:rsid w:val="00374329"/>
    <w:rsid w:val="00374519"/>
    <w:rsid w:val="003748BE"/>
    <w:rsid w:val="00375045"/>
    <w:rsid w:val="003750BD"/>
    <w:rsid w:val="0037550A"/>
    <w:rsid w:val="00375630"/>
    <w:rsid w:val="00375CBE"/>
    <w:rsid w:val="003763D5"/>
    <w:rsid w:val="0037650F"/>
    <w:rsid w:val="00376BD6"/>
    <w:rsid w:val="0037784E"/>
    <w:rsid w:val="003802D5"/>
    <w:rsid w:val="00380CB9"/>
    <w:rsid w:val="00380E82"/>
    <w:rsid w:val="00381658"/>
    <w:rsid w:val="00381B1A"/>
    <w:rsid w:val="0038221F"/>
    <w:rsid w:val="00382B66"/>
    <w:rsid w:val="00382C7D"/>
    <w:rsid w:val="00382CFE"/>
    <w:rsid w:val="00384530"/>
    <w:rsid w:val="00384F80"/>
    <w:rsid w:val="00385A0E"/>
    <w:rsid w:val="003860D1"/>
    <w:rsid w:val="00386150"/>
    <w:rsid w:val="0038639F"/>
    <w:rsid w:val="003866BC"/>
    <w:rsid w:val="00387CF7"/>
    <w:rsid w:val="00390EBB"/>
    <w:rsid w:val="00390FCE"/>
    <w:rsid w:val="0039148E"/>
    <w:rsid w:val="0039156E"/>
    <w:rsid w:val="00392431"/>
    <w:rsid w:val="00392CC8"/>
    <w:rsid w:val="0039410B"/>
    <w:rsid w:val="00394E6E"/>
    <w:rsid w:val="003958E1"/>
    <w:rsid w:val="00395FC6"/>
    <w:rsid w:val="0039688A"/>
    <w:rsid w:val="003979EC"/>
    <w:rsid w:val="00397CB6"/>
    <w:rsid w:val="00397CF1"/>
    <w:rsid w:val="003A03DA"/>
    <w:rsid w:val="003A05FB"/>
    <w:rsid w:val="003A0FCF"/>
    <w:rsid w:val="003A1D5A"/>
    <w:rsid w:val="003A26A5"/>
    <w:rsid w:val="003A26BD"/>
    <w:rsid w:val="003A2F46"/>
    <w:rsid w:val="003A3850"/>
    <w:rsid w:val="003A38A2"/>
    <w:rsid w:val="003A56BC"/>
    <w:rsid w:val="003A6D4C"/>
    <w:rsid w:val="003A6F60"/>
    <w:rsid w:val="003A7335"/>
    <w:rsid w:val="003B0380"/>
    <w:rsid w:val="003B0456"/>
    <w:rsid w:val="003B065E"/>
    <w:rsid w:val="003B0B97"/>
    <w:rsid w:val="003B15A0"/>
    <w:rsid w:val="003B1DEB"/>
    <w:rsid w:val="003B2247"/>
    <w:rsid w:val="003B2833"/>
    <w:rsid w:val="003B29ED"/>
    <w:rsid w:val="003B32B5"/>
    <w:rsid w:val="003B3484"/>
    <w:rsid w:val="003B3B8B"/>
    <w:rsid w:val="003B4DB7"/>
    <w:rsid w:val="003B5607"/>
    <w:rsid w:val="003B5E8D"/>
    <w:rsid w:val="003B5FE2"/>
    <w:rsid w:val="003B68E7"/>
    <w:rsid w:val="003B71B1"/>
    <w:rsid w:val="003B75CD"/>
    <w:rsid w:val="003B7CA9"/>
    <w:rsid w:val="003C002A"/>
    <w:rsid w:val="003C0E53"/>
    <w:rsid w:val="003C165E"/>
    <w:rsid w:val="003C1CBF"/>
    <w:rsid w:val="003C22FE"/>
    <w:rsid w:val="003C3907"/>
    <w:rsid w:val="003C47D5"/>
    <w:rsid w:val="003C4F82"/>
    <w:rsid w:val="003C5712"/>
    <w:rsid w:val="003C5E51"/>
    <w:rsid w:val="003C6015"/>
    <w:rsid w:val="003C60C8"/>
    <w:rsid w:val="003C75EA"/>
    <w:rsid w:val="003C75FA"/>
    <w:rsid w:val="003C77AC"/>
    <w:rsid w:val="003D0A02"/>
    <w:rsid w:val="003D0DCA"/>
    <w:rsid w:val="003D0E0A"/>
    <w:rsid w:val="003D0F8F"/>
    <w:rsid w:val="003D0FFE"/>
    <w:rsid w:val="003D1267"/>
    <w:rsid w:val="003D1402"/>
    <w:rsid w:val="003D1426"/>
    <w:rsid w:val="003D17CB"/>
    <w:rsid w:val="003D19E3"/>
    <w:rsid w:val="003D1B6E"/>
    <w:rsid w:val="003D2394"/>
    <w:rsid w:val="003D2D6C"/>
    <w:rsid w:val="003D2ECA"/>
    <w:rsid w:val="003D3F44"/>
    <w:rsid w:val="003D40C1"/>
    <w:rsid w:val="003D4CE4"/>
    <w:rsid w:val="003D4F85"/>
    <w:rsid w:val="003D4FC2"/>
    <w:rsid w:val="003D591B"/>
    <w:rsid w:val="003D65D4"/>
    <w:rsid w:val="003D6609"/>
    <w:rsid w:val="003D696F"/>
    <w:rsid w:val="003D6A5A"/>
    <w:rsid w:val="003D6F1D"/>
    <w:rsid w:val="003D7714"/>
    <w:rsid w:val="003D7C8A"/>
    <w:rsid w:val="003E0125"/>
    <w:rsid w:val="003E14F7"/>
    <w:rsid w:val="003E1E16"/>
    <w:rsid w:val="003E2298"/>
    <w:rsid w:val="003E287B"/>
    <w:rsid w:val="003E2F89"/>
    <w:rsid w:val="003E3C9A"/>
    <w:rsid w:val="003E3E9E"/>
    <w:rsid w:val="003E3F19"/>
    <w:rsid w:val="003E4379"/>
    <w:rsid w:val="003E43FD"/>
    <w:rsid w:val="003E564C"/>
    <w:rsid w:val="003E5D22"/>
    <w:rsid w:val="003E63CD"/>
    <w:rsid w:val="003E63FA"/>
    <w:rsid w:val="003E667B"/>
    <w:rsid w:val="003E7EA9"/>
    <w:rsid w:val="003F055A"/>
    <w:rsid w:val="003F0A73"/>
    <w:rsid w:val="003F0B15"/>
    <w:rsid w:val="003F0F44"/>
    <w:rsid w:val="003F10EB"/>
    <w:rsid w:val="003F13A9"/>
    <w:rsid w:val="003F1854"/>
    <w:rsid w:val="003F1916"/>
    <w:rsid w:val="003F1C61"/>
    <w:rsid w:val="003F1D08"/>
    <w:rsid w:val="003F219E"/>
    <w:rsid w:val="003F21AA"/>
    <w:rsid w:val="003F2BA4"/>
    <w:rsid w:val="003F2C27"/>
    <w:rsid w:val="003F3FBC"/>
    <w:rsid w:val="003F4046"/>
    <w:rsid w:val="003F45BA"/>
    <w:rsid w:val="003F54CF"/>
    <w:rsid w:val="003F5751"/>
    <w:rsid w:val="003F59C1"/>
    <w:rsid w:val="003F5A0E"/>
    <w:rsid w:val="003F5B5B"/>
    <w:rsid w:val="003F62C6"/>
    <w:rsid w:val="003F6623"/>
    <w:rsid w:val="003F75D6"/>
    <w:rsid w:val="00400653"/>
    <w:rsid w:val="00400787"/>
    <w:rsid w:val="0040078D"/>
    <w:rsid w:val="004016F0"/>
    <w:rsid w:val="0040257D"/>
    <w:rsid w:val="00402AAD"/>
    <w:rsid w:val="004031FA"/>
    <w:rsid w:val="0040376A"/>
    <w:rsid w:val="00403897"/>
    <w:rsid w:val="0040434A"/>
    <w:rsid w:val="004043EC"/>
    <w:rsid w:val="004047F7"/>
    <w:rsid w:val="004048BB"/>
    <w:rsid w:val="00404F28"/>
    <w:rsid w:val="00404FF1"/>
    <w:rsid w:val="00405EA7"/>
    <w:rsid w:val="00405F65"/>
    <w:rsid w:val="004067E0"/>
    <w:rsid w:val="004077BD"/>
    <w:rsid w:val="004100BD"/>
    <w:rsid w:val="0041116F"/>
    <w:rsid w:val="00411974"/>
    <w:rsid w:val="004122AD"/>
    <w:rsid w:val="00412977"/>
    <w:rsid w:val="0041348F"/>
    <w:rsid w:val="0041375A"/>
    <w:rsid w:val="00414486"/>
    <w:rsid w:val="00414EE3"/>
    <w:rsid w:val="00415268"/>
    <w:rsid w:val="004164DE"/>
    <w:rsid w:val="004167FC"/>
    <w:rsid w:val="00416D65"/>
    <w:rsid w:val="0041711F"/>
    <w:rsid w:val="004175EB"/>
    <w:rsid w:val="00420CFF"/>
    <w:rsid w:val="00421058"/>
    <w:rsid w:val="004213B3"/>
    <w:rsid w:val="00421765"/>
    <w:rsid w:val="004231B5"/>
    <w:rsid w:val="00423927"/>
    <w:rsid w:val="00423ED3"/>
    <w:rsid w:val="00423EFA"/>
    <w:rsid w:val="0042404C"/>
    <w:rsid w:val="00424324"/>
    <w:rsid w:val="00425133"/>
    <w:rsid w:val="0042541A"/>
    <w:rsid w:val="00426E45"/>
    <w:rsid w:val="00426FCB"/>
    <w:rsid w:val="00427A9A"/>
    <w:rsid w:val="00427CB5"/>
    <w:rsid w:val="00430004"/>
    <w:rsid w:val="0043058C"/>
    <w:rsid w:val="00430A00"/>
    <w:rsid w:val="00430F24"/>
    <w:rsid w:val="004317B3"/>
    <w:rsid w:val="00431A79"/>
    <w:rsid w:val="00431AE0"/>
    <w:rsid w:val="00431FFD"/>
    <w:rsid w:val="00432B79"/>
    <w:rsid w:val="00433279"/>
    <w:rsid w:val="004337A6"/>
    <w:rsid w:val="00433CB7"/>
    <w:rsid w:val="004343EC"/>
    <w:rsid w:val="00434D72"/>
    <w:rsid w:val="00434F81"/>
    <w:rsid w:val="00436319"/>
    <w:rsid w:val="00436501"/>
    <w:rsid w:val="00440ACC"/>
    <w:rsid w:val="00440C8C"/>
    <w:rsid w:val="00441218"/>
    <w:rsid w:val="004413F6"/>
    <w:rsid w:val="00441428"/>
    <w:rsid w:val="00441839"/>
    <w:rsid w:val="00442146"/>
    <w:rsid w:val="004427BA"/>
    <w:rsid w:val="0044400F"/>
    <w:rsid w:val="004442CD"/>
    <w:rsid w:val="00445A3F"/>
    <w:rsid w:val="00445AED"/>
    <w:rsid w:val="00446803"/>
    <w:rsid w:val="004470B2"/>
    <w:rsid w:val="004473AF"/>
    <w:rsid w:val="00447B9B"/>
    <w:rsid w:val="004502CF"/>
    <w:rsid w:val="004514FA"/>
    <w:rsid w:val="00451574"/>
    <w:rsid w:val="004522C5"/>
    <w:rsid w:val="00452306"/>
    <w:rsid w:val="00452755"/>
    <w:rsid w:val="00452A03"/>
    <w:rsid w:val="00452AA5"/>
    <w:rsid w:val="00452CF8"/>
    <w:rsid w:val="00452EE0"/>
    <w:rsid w:val="00452FF3"/>
    <w:rsid w:val="00453244"/>
    <w:rsid w:val="004536FB"/>
    <w:rsid w:val="004537CB"/>
    <w:rsid w:val="004543BB"/>
    <w:rsid w:val="00454F7D"/>
    <w:rsid w:val="004551B5"/>
    <w:rsid w:val="00455625"/>
    <w:rsid w:val="00455967"/>
    <w:rsid w:val="00455E06"/>
    <w:rsid w:val="0045615B"/>
    <w:rsid w:val="00456324"/>
    <w:rsid w:val="0045776F"/>
    <w:rsid w:val="00460542"/>
    <w:rsid w:val="004607F0"/>
    <w:rsid w:val="00460DD9"/>
    <w:rsid w:val="00460F2E"/>
    <w:rsid w:val="004613F8"/>
    <w:rsid w:val="00461642"/>
    <w:rsid w:val="00461F0B"/>
    <w:rsid w:val="0046251B"/>
    <w:rsid w:val="0046261C"/>
    <w:rsid w:val="004637A3"/>
    <w:rsid w:val="00463D62"/>
    <w:rsid w:val="004643CD"/>
    <w:rsid w:val="004646E7"/>
    <w:rsid w:val="00465DC3"/>
    <w:rsid w:val="0046624B"/>
    <w:rsid w:val="00466285"/>
    <w:rsid w:val="00466B4B"/>
    <w:rsid w:val="00466FDC"/>
    <w:rsid w:val="00467006"/>
    <w:rsid w:val="00467632"/>
    <w:rsid w:val="00467C05"/>
    <w:rsid w:val="004705EB"/>
    <w:rsid w:val="00470D34"/>
    <w:rsid w:val="00471265"/>
    <w:rsid w:val="00471508"/>
    <w:rsid w:val="00471732"/>
    <w:rsid w:val="00472621"/>
    <w:rsid w:val="00472760"/>
    <w:rsid w:val="00472A93"/>
    <w:rsid w:val="004731CC"/>
    <w:rsid w:val="004734DF"/>
    <w:rsid w:val="00473684"/>
    <w:rsid w:val="00473B06"/>
    <w:rsid w:val="00473BD1"/>
    <w:rsid w:val="00473F3C"/>
    <w:rsid w:val="00473F86"/>
    <w:rsid w:val="004740E5"/>
    <w:rsid w:val="00474473"/>
    <w:rsid w:val="00475733"/>
    <w:rsid w:val="00475E13"/>
    <w:rsid w:val="00476AC8"/>
    <w:rsid w:val="00476B01"/>
    <w:rsid w:val="004776FF"/>
    <w:rsid w:val="00477DFA"/>
    <w:rsid w:val="004800BE"/>
    <w:rsid w:val="00480530"/>
    <w:rsid w:val="00480BA5"/>
    <w:rsid w:val="00480FBA"/>
    <w:rsid w:val="00481820"/>
    <w:rsid w:val="0048255C"/>
    <w:rsid w:val="00482B8B"/>
    <w:rsid w:val="00483910"/>
    <w:rsid w:val="004846CA"/>
    <w:rsid w:val="00484CFF"/>
    <w:rsid w:val="00484F61"/>
    <w:rsid w:val="00485341"/>
    <w:rsid w:val="00486909"/>
    <w:rsid w:val="00487B17"/>
    <w:rsid w:val="00487F35"/>
    <w:rsid w:val="004904A6"/>
    <w:rsid w:val="00490BCF"/>
    <w:rsid w:val="00490E6A"/>
    <w:rsid w:val="00491B24"/>
    <w:rsid w:val="004921E2"/>
    <w:rsid w:val="004922D0"/>
    <w:rsid w:val="004924A6"/>
    <w:rsid w:val="0049379A"/>
    <w:rsid w:val="00493DD5"/>
    <w:rsid w:val="00494339"/>
    <w:rsid w:val="00494645"/>
    <w:rsid w:val="00494C8C"/>
    <w:rsid w:val="00495674"/>
    <w:rsid w:val="004962DC"/>
    <w:rsid w:val="00496AB1"/>
    <w:rsid w:val="00497CF6"/>
    <w:rsid w:val="004A034A"/>
    <w:rsid w:val="004A0E5E"/>
    <w:rsid w:val="004A1295"/>
    <w:rsid w:val="004A1960"/>
    <w:rsid w:val="004A1B7E"/>
    <w:rsid w:val="004A1EBD"/>
    <w:rsid w:val="004A294E"/>
    <w:rsid w:val="004A2E10"/>
    <w:rsid w:val="004A35B1"/>
    <w:rsid w:val="004A37F8"/>
    <w:rsid w:val="004A3CA3"/>
    <w:rsid w:val="004A3D17"/>
    <w:rsid w:val="004A4419"/>
    <w:rsid w:val="004A460F"/>
    <w:rsid w:val="004A4789"/>
    <w:rsid w:val="004A4BDC"/>
    <w:rsid w:val="004A517E"/>
    <w:rsid w:val="004A5581"/>
    <w:rsid w:val="004A6010"/>
    <w:rsid w:val="004A60A3"/>
    <w:rsid w:val="004A6413"/>
    <w:rsid w:val="004A664B"/>
    <w:rsid w:val="004A669B"/>
    <w:rsid w:val="004A69CA"/>
    <w:rsid w:val="004A6DD9"/>
    <w:rsid w:val="004A720E"/>
    <w:rsid w:val="004A7229"/>
    <w:rsid w:val="004A72D0"/>
    <w:rsid w:val="004B0086"/>
    <w:rsid w:val="004B0867"/>
    <w:rsid w:val="004B10B0"/>
    <w:rsid w:val="004B12C4"/>
    <w:rsid w:val="004B15A3"/>
    <w:rsid w:val="004B197B"/>
    <w:rsid w:val="004B21F8"/>
    <w:rsid w:val="004B22A2"/>
    <w:rsid w:val="004B32FE"/>
    <w:rsid w:val="004B3638"/>
    <w:rsid w:val="004B53AD"/>
    <w:rsid w:val="004B563F"/>
    <w:rsid w:val="004B67BC"/>
    <w:rsid w:val="004B6DD1"/>
    <w:rsid w:val="004B7223"/>
    <w:rsid w:val="004B78B6"/>
    <w:rsid w:val="004B7AAF"/>
    <w:rsid w:val="004B7FC3"/>
    <w:rsid w:val="004C0616"/>
    <w:rsid w:val="004C0E73"/>
    <w:rsid w:val="004C1009"/>
    <w:rsid w:val="004C142A"/>
    <w:rsid w:val="004C1980"/>
    <w:rsid w:val="004C1D44"/>
    <w:rsid w:val="004C1D46"/>
    <w:rsid w:val="004C2240"/>
    <w:rsid w:val="004C230B"/>
    <w:rsid w:val="004C2835"/>
    <w:rsid w:val="004C2927"/>
    <w:rsid w:val="004C2946"/>
    <w:rsid w:val="004C2BCA"/>
    <w:rsid w:val="004C2D31"/>
    <w:rsid w:val="004C2D73"/>
    <w:rsid w:val="004C306F"/>
    <w:rsid w:val="004C3618"/>
    <w:rsid w:val="004C3CFC"/>
    <w:rsid w:val="004C51C9"/>
    <w:rsid w:val="004C56B0"/>
    <w:rsid w:val="004C5B39"/>
    <w:rsid w:val="004C6213"/>
    <w:rsid w:val="004C67F8"/>
    <w:rsid w:val="004C6E2B"/>
    <w:rsid w:val="004D04FD"/>
    <w:rsid w:val="004D08B8"/>
    <w:rsid w:val="004D0B8B"/>
    <w:rsid w:val="004D1082"/>
    <w:rsid w:val="004D1305"/>
    <w:rsid w:val="004D1771"/>
    <w:rsid w:val="004D1F7C"/>
    <w:rsid w:val="004D2621"/>
    <w:rsid w:val="004D2E97"/>
    <w:rsid w:val="004D345B"/>
    <w:rsid w:val="004D35D2"/>
    <w:rsid w:val="004D4A20"/>
    <w:rsid w:val="004D4A44"/>
    <w:rsid w:val="004D5343"/>
    <w:rsid w:val="004D56B6"/>
    <w:rsid w:val="004D5861"/>
    <w:rsid w:val="004D5F7D"/>
    <w:rsid w:val="004D68A7"/>
    <w:rsid w:val="004D6AFB"/>
    <w:rsid w:val="004D6E46"/>
    <w:rsid w:val="004D7CF9"/>
    <w:rsid w:val="004E00EB"/>
    <w:rsid w:val="004E053A"/>
    <w:rsid w:val="004E09ED"/>
    <w:rsid w:val="004E1F0D"/>
    <w:rsid w:val="004E2443"/>
    <w:rsid w:val="004E2A07"/>
    <w:rsid w:val="004E2A10"/>
    <w:rsid w:val="004E39C5"/>
    <w:rsid w:val="004E415C"/>
    <w:rsid w:val="004E4C1A"/>
    <w:rsid w:val="004E4D23"/>
    <w:rsid w:val="004E5489"/>
    <w:rsid w:val="004E5951"/>
    <w:rsid w:val="004E5CDB"/>
    <w:rsid w:val="004E62FE"/>
    <w:rsid w:val="004E6D90"/>
    <w:rsid w:val="004E7C5D"/>
    <w:rsid w:val="004E7F45"/>
    <w:rsid w:val="004F107B"/>
    <w:rsid w:val="004F13F4"/>
    <w:rsid w:val="004F16E5"/>
    <w:rsid w:val="004F18C9"/>
    <w:rsid w:val="004F18FC"/>
    <w:rsid w:val="004F21A5"/>
    <w:rsid w:val="004F31C5"/>
    <w:rsid w:val="004F32B0"/>
    <w:rsid w:val="004F4180"/>
    <w:rsid w:val="004F428B"/>
    <w:rsid w:val="004F4FC0"/>
    <w:rsid w:val="004F50F1"/>
    <w:rsid w:val="004F5872"/>
    <w:rsid w:val="004F59C7"/>
    <w:rsid w:val="004F5F4D"/>
    <w:rsid w:val="004F703C"/>
    <w:rsid w:val="004F79B6"/>
    <w:rsid w:val="004F7D84"/>
    <w:rsid w:val="005003F1"/>
    <w:rsid w:val="005023DC"/>
    <w:rsid w:val="00502A10"/>
    <w:rsid w:val="00503D5A"/>
    <w:rsid w:val="005053C0"/>
    <w:rsid w:val="005059E7"/>
    <w:rsid w:val="00506698"/>
    <w:rsid w:val="00506778"/>
    <w:rsid w:val="00507564"/>
    <w:rsid w:val="00507C85"/>
    <w:rsid w:val="00510559"/>
    <w:rsid w:val="00510BAA"/>
    <w:rsid w:val="00510E54"/>
    <w:rsid w:val="0051114F"/>
    <w:rsid w:val="005118A2"/>
    <w:rsid w:val="00511BEA"/>
    <w:rsid w:val="005121A6"/>
    <w:rsid w:val="00512479"/>
    <w:rsid w:val="00512699"/>
    <w:rsid w:val="00512C9D"/>
    <w:rsid w:val="0051315A"/>
    <w:rsid w:val="00513C84"/>
    <w:rsid w:val="00514273"/>
    <w:rsid w:val="005149E8"/>
    <w:rsid w:val="00514BC7"/>
    <w:rsid w:val="00514CFB"/>
    <w:rsid w:val="0051547F"/>
    <w:rsid w:val="0051584A"/>
    <w:rsid w:val="005160EB"/>
    <w:rsid w:val="00517467"/>
    <w:rsid w:val="00517B91"/>
    <w:rsid w:val="00520A65"/>
    <w:rsid w:val="00521575"/>
    <w:rsid w:val="00521C7A"/>
    <w:rsid w:val="005229C3"/>
    <w:rsid w:val="00522C05"/>
    <w:rsid w:val="00524178"/>
    <w:rsid w:val="0052417A"/>
    <w:rsid w:val="005247BC"/>
    <w:rsid w:val="005247CD"/>
    <w:rsid w:val="00525336"/>
    <w:rsid w:val="005268C7"/>
    <w:rsid w:val="00527895"/>
    <w:rsid w:val="00527C3D"/>
    <w:rsid w:val="00527D66"/>
    <w:rsid w:val="00527DBE"/>
    <w:rsid w:val="00531791"/>
    <w:rsid w:val="00531E54"/>
    <w:rsid w:val="00532270"/>
    <w:rsid w:val="00532351"/>
    <w:rsid w:val="005326FE"/>
    <w:rsid w:val="00532863"/>
    <w:rsid w:val="00532C9B"/>
    <w:rsid w:val="005331F4"/>
    <w:rsid w:val="00534479"/>
    <w:rsid w:val="00534792"/>
    <w:rsid w:val="00534B56"/>
    <w:rsid w:val="00534E0B"/>
    <w:rsid w:val="005350F3"/>
    <w:rsid w:val="00535149"/>
    <w:rsid w:val="00536393"/>
    <w:rsid w:val="0053673F"/>
    <w:rsid w:val="00536E62"/>
    <w:rsid w:val="0054019B"/>
    <w:rsid w:val="0054089B"/>
    <w:rsid w:val="00540935"/>
    <w:rsid w:val="00540B7C"/>
    <w:rsid w:val="00540E18"/>
    <w:rsid w:val="005412EC"/>
    <w:rsid w:val="0054143E"/>
    <w:rsid w:val="005415D9"/>
    <w:rsid w:val="00541B53"/>
    <w:rsid w:val="0054206B"/>
    <w:rsid w:val="005424C4"/>
    <w:rsid w:val="00542E21"/>
    <w:rsid w:val="00542F0C"/>
    <w:rsid w:val="0054348C"/>
    <w:rsid w:val="00543A3F"/>
    <w:rsid w:val="00544218"/>
    <w:rsid w:val="00545564"/>
    <w:rsid w:val="0054575F"/>
    <w:rsid w:val="005458B0"/>
    <w:rsid w:val="00546175"/>
    <w:rsid w:val="00546CCE"/>
    <w:rsid w:val="00547940"/>
    <w:rsid w:val="0054797C"/>
    <w:rsid w:val="00547ECE"/>
    <w:rsid w:val="00547FC9"/>
    <w:rsid w:val="005505F9"/>
    <w:rsid w:val="005509E4"/>
    <w:rsid w:val="00551F77"/>
    <w:rsid w:val="005524A8"/>
    <w:rsid w:val="00553346"/>
    <w:rsid w:val="00553A78"/>
    <w:rsid w:val="00553E23"/>
    <w:rsid w:val="00555356"/>
    <w:rsid w:val="00555D4D"/>
    <w:rsid w:val="00555E0C"/>
    <w:rsid w:val="005561BA"/>
    <w:rsid w:val="0055634E"/>
    <w:rsid w:val="00557827"/>
    <w:rsid w:val="005604CB"/>
    <w:rsid w:val="00562293"/>
    <w:rsid w:val="0056234C"/>
    <w:rsid w:val="0056274C"/>
    <w:rsid w:val="00563781"/>
    <w:rsid w:val="005655B6"/>
    <w:rsid w:val="00565DD9"/>
    <w:rsid w:val="0056699F"/>
    <w:rsid w:val="005674B0"/>
    <w:rsid w:val="00567FA2"/>
    <w:rsid w:val="00570106"/>
    <w:rsid w:val="00571A93"/>
    <w:rsid w:val="00571D6B"/>
    <w:rsid w:val="00572945"/>
    <w:rsid w:val="0057348B"/>
    <w:rsid w:val="005734B3"/>
    <w:rsid w:val="005736C8"/>
    <w:rsid w:val="005737DA"/>
    <w:rsid w:val="005739DD"/>
    <w:rsid w:val="00573D9B"/>
    <w:rsid w:val="0057516D"/>
    <w:rsid w:val="00575783"/>
    <w:rsid w:val="005757CA"/>
    <w:rsid w:val="00575F99"/>
    <w:rsid w:val="0057606A"/>
    <w:rsid w:val="00576192"/>
    <w:rsid w:val="005764CE"/>
    <w:rsid w:val="00577666"/>
    <w:rsid w:val="005778B9"/>
    <w:rsid w:val="00580AAA"/>
    <w:rsid w:val="005818C9"/>
    <w:rsid w:val="00581C2D"/>
    <w:rsid w:val="00581DC0"/>
    <w:rsid w:val="00582154"/>
    <w:rsid w:val="005828D0"/>
    <w:rsid w:val="00583031"/>
    <w:rsid w:val="005835F4"/>
    <w:rsid w:val="00583CE5"/>
    <w:rsid w:val="005847DF"/>
    <w:rsid w:val="00584917"/>
    <w:rsid w:val="00584A07"/>
    <w:rsid w:val="00584B10"/>
    <w:rsid w:val="00584D6D"/>
    <w:rsid w:val="00585FB4"/>
    <w:rsid w:val="0058651D"/>
    <w:rsid w:val="0058661F"/>
    <w:rsid w:val="00586860"/>
    <w:rsid w:val="0058705E"/>
    <w:rsid w:val="00590274"/>
    <w:rsid w:val="00590712"/>
    <w:rsid w:val="005908E5"/>
    <w:rsid w:val="005917B4"/>
    <w:rsid w:val="00591BB1"/>
    <w:rsid w:val="00591CF4"/>
    <w:rsid w:val="005926FA"/>
    <w:rsid w:val="00592DE9"/>
    <w:rsid w:val="005931A4"/>
    <w:rsid w:val="00593C8E"/>
    <w:rsid w:val="00596496"/>
    <w:rsid w:val="00596C46"/>
    <w:rsid w:val="005970F2"/>
    <w:rsid w:val="00597454"/>
    <w:rsid w:val="00597914"/>
    <w:rsid w:val="005A049F"/>
    <w:rsid w:val="005A089A"/>
    <w:rsid w:val="005A0A15"/>
    <w:rsid w:val="005A11FA"/>
    <w:rsid w:val="005A122E"/>
    <w:rsid w:val="005A2A55"/>
    <w:rsid w:val="005A2A69"/>
    <w:rsid w:val="005A2C0A"/>
    <w:rsid w:val="005A2EB3"/>
    <w:rsid w:val="005A3A26"/>
    <w:rsid w:val="005A3DD1"/>
    <w:rsid w:val="005A418B"/>
    <w:rsid w:val="005A49AE"/>
    <w:rsid w:val="005A59F1"/>
    <w:rsid w:val="005A680C"/>
    <w:rsid w:val="005A71A9"/>
    <w:rsid w:val="005A7F31"/>
    <w:rsid w:val="005B07A7"/>
    <w:rsid w:val="005B14D4"/>
    <w:rsid w:val="005B16D3"/>
    <w:rsid w:val="005B1747"/>
    <w:rsid w:val="005B2144"/>
    <w:rsid w:val="005B267B"/>
    <w:rsid w:val="005B2BE2"/>
    <w:rsid w:val="005B345F"/>
    <w:rsid w:val="005B355B"/>
    <w:rsid w:val="005B3C46"/>
    <w:rsid w:val="005B52B6"/>
    <w:rsid w:val="005B5346"/>
    <w:rsid w:val="005B5460"/>
    <w:rsid w:val="005B574A"/>
    <w:rsid w:val="005B58BC"/>
    <w:rsid w:val="005B6D38"/>
    <w:rsid w:val="005B7297"/>
    <w:rsid w:val="005B7F25"/>
    <w:rsid w:val="005C02E6"/>
    <w:rsid w:val="005C0914"/>
    <w:rsid w:val="005C104B"/>
    <w:rsid w:val="005C1487"/>
    <w:rsid w:val="005C168B"/>
    <w:rsid w:val="005C1CA6"/>
    <w:rsid w:val="005C21C0"/>
    <w:rsid w:val="005C274E"/>
    <w:rsid w:val="005C2C14"/>
    <w:rsid w:val="005C2D1A"/>
    <w:rsid w:val="005C32B5"/>
    <w:rsid w:val="005C33D5"/>
    <w:rsid w:val="005C4493"/>
    <w:rsid w:val="005C4ED4"/>
    <w:rsid w:val="005C5363"/>
    <w:rsid w:val="005C57F1"/>
    <w:rsid w:val="005C59B7"/>
    <w:rsid w:val="005C61B7"/>
    <w:rsid w:val="005C681A"/>
    <w:rsid w:val="005C6BA6"/>
    <w:rsid w:val="005C705F"/>
    <w:rsid w:val="005C7349"/>
    <w:rsid w:val="005C76C9"/>
    <w:rsid w:val="005D0C93"/>
    <w:rsid w:val="005D38CB"/>
    <w:rsid w:val="005D3FB2"/>
    <w:rsid w:val="005D40BB"/>
    <w:rsid w:val="005D4472"/>
    <w:rsid w:val="005D447E"/>
    <w:rsid w:val="005D4B58"/>
    <w:rsid w:val="005D4DD7"/>
    <w:rsid w:val="005D5309"/>
    <w:rsid w:val="005D577B"/>
    <w:rsid w:val="005D597B"/>
    <w:rsid w:val="005D5C85"/>
    <w:rsid w:val="005D7307"/>
    <w:rsid w:val="005D7819"/>
    <w:rsid w:val="005E0F13"/>
    <w:rsid w:val="005E1011"/>
    <w:rsid w:val="005E1DF9"/>
    <w:rsid w:val="005E204B"/>
    <w:rsid w:val="005E296C"/>
    <w:rsid w:val="005E2AB6"/>
    <w:rsid w:val="005E2F95"/>
    <w:rsid w:val="005E37BD"/>
    <w:rsid w:val="005E3A9A"/>
    <w:rsid w:val="005E3BB2"/>
    <w:rsid w:val="005E3E55"/>
    <w:rsid w:val="005E475C"/>
    <w:rsid w:val="005E4B86"/>
    <w:rsid w:val="005E4BB4"/>
    <w:rsid w:val="005E5C26"/>
    <w:rsid w:val="005E64E4"/>
    <w:rsid w:val="005E6707"/>
    <w:rsid w:val="005E68A9"/>
    <w:rsid w:val="005E6D34"/>
    <w:rsid w:val="005E6FEE"/>
    <w:rsid w:val="005E70D3"/>
    <w:rsid w:val="005E7137"/>
    <w:rsid w:val="005E750E"/>
    <w:rsid w:val="005E7B76"/>
    <w:rsid w:val="005F0EBF"/>
    <w:rsid w:val="005F1361"/>
    <w:rsid w:val="005F2704"/>
    <w:rsid w:val="005F281E"/>
    <w:rsid w:val="005F2E1D"/>
    <w:rsid w:val="005F2FE8"/>
    <w:rsid w:val="005F422C"/>
    <w:rsid w:val="005F49A0"/>
    <w:rsid w:val="005F4AC9"/>
    <w:rsid w:val="005F4D54"/>
    <w:rsid w:val="005F4E51"/>
    <w:rsid w:val="005F5490"/>
    <w:rsid w:val="005F5537"/>
    <w:rsid w:val="005F5BD5"/>
    <w:rsid w:val="005F6114"/>
    <w:rsid w:val="005F623C"/>
    <w:rsid w:val="005F646A"/>
    <w:rsid w:val="005F7491"/>
    <w:rsid w:val="005F7804"/>
    <w:rsid w:val="005F79BF"/>
    <w:rsid w:val="006009DF"/>
    <w:rsid w:val="00601656"/>
    <w:rsid w:val="00601CB5"/>
    <w:rsid w:val="00601DC2"/>
    <w:rsid w:val="00602934"/>
    <w:rsid w:val="006032C0"/>
    <w:rsid w:val="00603401"/>
    <w:rsid w:val="00603D94"/>
    <w:rsid w:val="00604045"/>
    <w:rsid w:val="006041A1"/>
    <w:rsid w:val="006044AD"/>
    <w:rsid w:val="00604997"/>
    <w:rsid w:val="00604DEC"/>
    <w:rsid w:val="00606025"/>
    <w:rsid w:val="00606634"/>
    <w:rsid w:val="00607905"/>
    <w:rsid w:val="00607C51"/>
    <w:rsid w:val="0061120C"/>
    <w:rsid w:val="00611260"/>
    <w:rsid w:val="00611499"/>
    <w:rsid w:val="00611675"/>
    <w:rsid w:val="00611C82"/>
    <w:rsid w:val="00612071"/>
    <w:rsid w:val="0061208E"/>
    <w:rsid w:val="006136B6"/>
    <w:rsid w:val="00613A42"/>
    <w:rsid w:val="006148B4"/>
    <w:rsid w:val="00614A74"/>
    <w:rsid w:val="00615392"/>
    <w:rsid w:val="00615FD3"/>
    <w:rsid w:val="006167B9"/>
    <w:rsid w:val="00617C9C"/>
    <w:rsid w:val="0062097F"/>
    <w:rsid w:val="00620DCA"/>
    <w:rsid w:val="0062191D"/>
    <w:rsid w:val="00622CE9"/>
    <w:rsid w:val="00622DB9"/>
    <w:rsid w:val="00624442"/>
    <w:rsid w:val="006254E9"/>
    <w:rsid w:val="00625E89"/>
    <w:rsid w:val="0062631D"/>
    <w:rsid w:val="00627747"/>
    <w:rsid w:val="00627C47"/>
    <w:rsid w:val="00627E2D"/>
    <w:rsid w:val="006301E9"/>
    <w:rsid w:val="00630A62"/>
    <w:rsid w:val="00630D84"/>
    <w:rsid w:val="00630D86"/>
    <w:rsid w:val="00630E1C"/>
    <w:rsid w:val="00631816"/>
    <w:rsid w:val="00631C2C"/>
    <w:rsid w:val="00632A38"/>
    <w:rsid w:val="006332EE"/>
    <w:rsid w:val="0063407F"/>
    <w:rsid w:val="006340A9"/>
    <w:rsid w:val="00634994"/>
    <w:rsid w:val="006349EC"/>
    <w:rsid w:val="00634D04"/>
    <w:rsid w:val="00634FE6"/>
    <w:rsid w:val="006352DA"/>
    <w:rsid w:val="0063544D"/>
    <w:rsid w:val="00635847"/>
    <w:rsid w:val="00636452"/>
    <w:rsid w:val="0063714C"/>
    <w:rsid w:val="00637760"/>
    <w:rsid w:val="00641966"/>
    <w:rsid w:val="00641B56"/>
    <w:rsid w:val="006427A6"/>
    <w:rsid w:val="0064288B"/>
    <w:rsid w:val="00643387"/>
    <w:rsid w:val="00644155"/>
    <w:rsid w:val="00646C26"/>
    <w:rsid w:val="00646F57"/>
    <w:rsid w:val="00647080"/>
    <w:rsid w:val="00647B29"/>
    <w:rsid w:val="00647B7C"/>
    <w:rsid w:val="0065032A"/>
    <w:rsid w:val="00651041"/>
    <w:rsid w:val="00651130"/>
    <w:rsid w:val="006516A7"/>
    <w:rsid w:val="00651C06"/>
    <w:rsid w:val="006524D7"/>
    <w:rsid w:val="006525C8"/>
    <w:rsid w:val="006528F5"/>
    <w:rsid w:val="0065292D"/>
    <w:rsid w:val="006538E6"/>
    <w:rsid w:val="006559A5"/>
    <w:rsid w:val="006564F4"/>
    <w:rsid w:val="00656A4C"/>
    <w:rsid w:val="00656E4C"/>
    <w:rsid w:val="006577FB"/>
    <w:rsid w:val="00657874"/>
    <w:rsid w:val="00657DCA"/>
    <w:rsid w:val="0066122C"/>
    <w:rsid w:val="006629B2"/>
    <w:rsid w:val="00662C5D"/>
    <w:rsid w:val="00663313"/>
    <w:rsid w:val="006634AD"/>
    <w:rsid w:val="00663680"/>
    <w:rsid w:val="00663FF3"/>
    <w:rsid w:val="0066496A"/>
    <w:rsid w:val="00665149"/>
    <w:rsid w:val="00666243"/>
    <w:rsid w:val="00666404"/>
    <w:rsid w:val="00666E0C"/>
    <w:rsid w:val="00667E3F"/>
    <w:rsid w:val="006718CA"/>
    <w:rsid w:val="00672A6D"/>
    <w:rsid w:val="00672CF9"/>
    <w:rsid w:val="006733C3"/>
    <w:rsid w:val="00673636"/>
    <w:rsid w:val="00674566"/>
    <w:rsid w:val="0067460D"/>
    <w:rsid w:val="006755DB"/>
    <w:rsid w:val="006756C5"/>
    <w:rsid w:val="00675A5B"/>
    <w:rsid w:val="00675C6A"/>
    <w:rsid w:val="00675F36"/>
    <w:rsid w:val="006761FD"/>
    <w:rsid w:val="006762F3"/>
    <w:rsid w:val="00676C86"/>
    <w:rsid w:val="00677900"/>
    <w:rsid w:val="00677DB1"/>
    <w:rsid w:val="006809D6"/>
    <w:rsid w:val="0068104A"/>
    <w:rsid w:val="00681092"/>
    <w:rsid w:val="006810C6"/>
    <w:rsid w:val="006814D6"/>
    <w:rsid w:val="0068171C"/>
    <w:rsid w:val="00681F6A"/>
    <w:rsid w:val="00682557"/>
    <w:rsid w:val="00682981"/>
    <w:rsid w:val="0068387D"/>
    <w:rsid w:val="0068392F"/>
    <w:rsid w:val="00683D96"/>
    <w:rsid w:val="00683EBC"/>
    <w:rsid w:val="00684401"/>
    <w:rsid w:val="0068505D"/>
    <w:rsid w:val="006851DE"/>
    <w:rsid w:val="00685203"/>
    <w:rsid w:val="00685394"/>
    <w:rsid w:val="00685D8C"/>
    <w:rsid w:val="00686239"/>
    <w:rsid w:val="0068628E"/>
    <w:rsid w:val="00686EC2"/>
    <w:rsid w:val="00687748"/>
    <w:rsid w:val="00687DA0"/>
    <w:rsid w:val="00690044"/>
    <w:rsid w:val="00690DC7"/>
    <w:rsid w:val="00690DF2"/>
    <w:rsid w:val="00692718"/>
    <w:rsid w:val="00692922"/>
    <w:rsid w:val="00692D37"/>
    <w:rsid w:val="006933A4"/>
    <w:rsid w:val="00693463"/>
    <w:rsid w:val="00693E81"/>
    <w:rsid w:val="00694605"/>
    <w:rsid w:val="00694A8B"/>
    <w:rsid w:val="00694C88"/>
    <w:rsid w:val="0069502B"/>
    <w:rsid w:val="00695150"/>
    <w:rsid w:val="0069598C"/>
    <w:rsid w:val="0069697A"/>
    <w:rsid w:val="006A01BB"/>
    <w:rsid w:val="006A05CF"/>
    <w:rsid w:val="006A08EB"/>
    <w:rsid w:val="006A08FA"/>
    <w:rsid w:val="006A0BE6"/>
    <w:rsid w:val="006A196C"/>
    <w:rsid w:val="006A1FAB"/>
    <w:rsid w:val="006A24EB"/>
    <w:rsid w:val="006A26A3"/>
    <w:rsid w:val="006A2CC2"/>
    <w:rsid w:val="006A374A"/>
    <w:rsid w:val="006A4DCE"/>
    <w:rsid w:val="006A52B7"/>
    <w:rsid w:val="006A5977"/>
    <w:rsid w:val="006A7F3B"/>
    <w:rsid w:val="006B02C9"/>
    <w:rsid w:val="006B0398"/>
    <w:rsid w:val="006B0D1E"/>
    <w:rsid w:val="006B1C75"/>
    <w:rsid w:val="006B257A"/>
    <w:rsid w:val="006B302C"/>
    <w:rsid w:val="006B312F"/>
    <w:rsid w:val="006B36C8"/>
    <w:rsid w:val="006B382B"/>
    <w:rsid w:val="006B446D"/>
    <w:rsid w:val="006B4BB4"/>
    <w:rsid w:val="006B56A8"/>
    <w:rsid w:val="006B5C35"/>
    <w:rsid w:val="006B5D28"/>
    <w:rsid w:val="006B6021"/>
    <w:rsid w:val="006B6E00"/>
    <w:rsid w:val="006B7960"/>
    <w:rsid w:val="006C15AA"/>
    <w:rsid w:val="006C1E46"/>
    <w:rsid w:val="006C268B"/>
    <w:rsid w:val="006C26BE"/>
    <w:rsid w:val="006C303A"/>
    <w:rsid w:val="006C3206"/>
    <w:rsid w:val="006C34EA"/>
    <w:rsid w:val="006C3582"/>
    <w:rsid w:val="006C3992"/>
    <w:rsid w:val="006C45F3"/>
    <w:rsid w:val="006C468A"/>
    <w:rsid w:val="006C5CB9"/>
    <w:rsid w:val="006C6A4E"/>
    <w:rsid w:val="006C6AFF"/>
    <w:rsid w:val="006C7685"/>
    <w:rsid w:val="006C7980"/>
    <w:rsid w:val="006C7C7C"/>
    <w:rsid w:val="006C7E72"/>
    <w:rsid w:val="006D074A"/>
    <w:rsid w:val="006D0948"/>
    <w:rsid w:val="006D13A8"/>
    <w:rsid w:val="006D1508"/>
    <w:rsid w:val="006D17BB"/>
    <w:rsid w:val="006D1ACB"/>
    <w:rsid w:val="006D1CC9"/>
    <w:rsid w:val="006D2928"/>
    <w:rsid w:val="006D3589"/>
    <w:rsid w:val="006D3D23"/>
    <w:rsid w:val="006D438C"/>
    <w:rsid w:val="006D49E5"/>
    <w:rsid w:val="006D4AC0"/>
    <w:rsid w:val="006D50CE"/>
    <w:rsid w:val="006D5EB9"/>
    <w:rsid w:val="006D6627"/>
    <w:rsid w:val="006D712C"/>
    <w:rsid w:val="006D74DD"/>
    <w:rsid w:val="006E06B5"/>
    <w:rsid w:val="006E0763"/>
    <w:rsid w:val="006E0A47"/>
    <w:rsid w:val="006E2DF0"/>
    <w:rsid w:val="006E3007"/>
    <w:rsid w:val="006E3522"/>
    <w:rsid w:val="006E472E"/>
    <w:rsid w:val="006E483A"/>
    <w:rsid w:val="006E5C86"/>
    <w:rsid w:val="006E5E30"/>
    <w:rsid w:val="006E5FF6"/>
    <w:rsid w:val="006E7A02"/>
    <w:rsid w:val="006E7BC9"/>
    <w:rsid w:val="006F0634"/>
    <w:rsid w:val="006F097B"/>
    <w:rsid w:val="006F1FE5"/>
    <w:rsid w:val="006F212F"/>
    <w:rsid w:val="006F26B3"/>
    <w:rsid w:val="006F28C6"/>
    <w:rsid w:val="006F2E00"/>
    <w:rsid w:val="006F3BEE"/>
    <w:rsid w:val="006F4097"/>
    <w:rsid w:val="006F43CA"/>
    <w:rsid w:val="006F4713"/>
    <w:rsid w:val="006F4E74"/>
    <w:rsid w:val="006F4E98"/>
    <w:rsid w:val="006F5007"/>
    <w:rsid w:val="006F50B1"/>
    <w:rsid w:val="006F57F7"/>
    <w:rsid w:val="006F5CC8"/>
    <w:rsid w:val="006F6B9E"/>
    <w:rsid w:val="006F762A"/>
    <w:rsid w:val="00700406"/>
    <w:rsid w:val="0070295A"/>
    <w:rsid w:val="00702BBB"/>
    <w:rsid w:val="00702D30"/>
    <w:rsid w:val="007034CA"/>
    <w:rsid w:val="00703EF7"/>
    <w:rsid w:val="00704CCB"/>
    <w:rsid w:val="007050BC"/>
    <w:rsid w:val="00705683"/>
    <w:rsid w:val="00705C1F"/>
    <w:rsid w:val="0070728F"/>
    <w:rsid w:val="007072F7"/>
    <w:rsid w:val="00707594"/>
    <w:rsid w:val="007077FD"/>
    <w:rsid w:val="0070792F"/>
    <w:rsid w:val="007104A5"/>
    <w:rsid w:val="00710C11"/>
    <w:rsid w:val="007112CD"/>
    <w:rsid w:val="007121AA"/>
    <w:rsid w:val="00712361"/>
    <w:rsid w:val="00712783"/>
    <w:rsid w:val="00712E03"/>
    <w:rsid w:val="007130A2"/>
    <w:rsid w:val="00714199"/>
    <w:rsid w:val="00714F0D"/>
    <w:rsid w:val="00715B0B"/>
    <w:rsid w:val="0071602B"/>
    <w:rsid w:val="007160BA"/>
    <w:rsid w:val="00716D0E"/>
    <w:rsid w:val="007173A0"/>
    <w:rsid w:val="00717BCC"/>
    <w:rsid w:val="00720467"/>
    <w:rsid w:val="00721944"/>
    <w:rsid w:val="00722D41"/>
    <w:rsid w:val="00723788"/>
    <w:rsid w:val="007237CA"/>
    <w:rsid w:val="0072487C"/>
    <w:rsid w:val="00726B3E"/>
    <w:rsid w:val="00726F4C"/>
    <w:rsid w:val="007275AD"/>
    <w:rsid w:val="00727BB3"/>
    <w:rsid w:val="00730551"/>
    <w:rsid w:val="007305BC"/>
    <w:rsid w:val="00731D62"/>
    <w:rsid w:val="0073201C"/>
    <w:rsid w:val="007321DE"/>
    <w:rsid w:val="00732585"/>
    <w:rsid w:val="00732DF0"/>
    <w:rsid w:val="00733439"/>
    <w:rsid w:val="00733EC0"/>
    <w:rsid w:val="007340F9"/>
    <w:rsid w:val="007342E7"/>
    <w:rsid w:val="007345C1"/>
    <w:rsid w:val="00734CB2"/>
    <w:rsid w:val="007357B2"/>
    <w:rsid w:val="00737747"/>
    <w:rsid w:val="0073798D"/>
    <w:rsid w:val="007403E3"/>
    <w:rsid w:val="00740507"/>
    <w:rsid w:val="00740C1E"/>
    <w:rsid w:val="00740D19"/>
    <w:rsid w:val="00740D78"/>
    <w:rsid w:val="0074104E"/>
    <w:rsid w:val="0074150F"/>
    <w:rsid w:val="00742226"/>
    <w:rsid w:val="0074229D"/>
    <w:rsid w:val="00742887"/>
    <w:rsid w:val="00742B22"/>
    <w:rsid w:val="00743625"/>
    <w:rsid w:val="007437E7"/>
    <w:rsid w:val="00743F96"/>
    <w:rsid w:val="00744833"/>
    <w:rsid w:val="00744C43"/>
    <w:rsid w:val="00744E26"/>
    <w:rsid w:val="007453FE"/>
    <w:rsid w:val="00745613"/>
    <w:rsid w:val="007461A7"/>
    <w:rsid w:val="00746467"/>
    <w:rsid w:val="007469D9"/>
    <w:rsid w:val="00746E4C"/>
    <w:rsid w:val="0074723C"/>
    <w:rsid w:val="00747B6D"/>
    <w:rsid w:val="00750BF6"/>
    <w:rsid w:val="00750F8C"/>
    <w:rsid w:val="00751805"/>
    <w:rsid w:val="0075203E"/>
    <w:rsid w:val="00752097"/>
    <w:rsid w:val="007523FC"/>
    <w:rsid w:val="00752C2D"/>
    <w:rsid w:val="00752CB0"/>
    <w:rsid w:val="007533C6"/>
    <w:rsid w:val="00753467"/>
    <w:rsid w:val="0075434E"/>
    <w:rsid w:val="00754929"/>
    <w:rsid w:val="00754E88"/>
    <w:rsid w:val="00754F4F"/>
    <w:rsid w:val="0075602E"/>
    <w:rsid w:val="00756653"/>
    <w:rsid w:val="0075680E"/>
    <w:rsid w:val="00757502"/>
    <w:rsid w:val="00760025"/>
    <w:rsid w:val="007600C8"/>
    <w:rsid w:val="00761190"/>
    <w:rsid w:val="007612AB"/>
    <w:rsid w:val="007617F7"/>
    <w:rsid w:val="007619BC"/>
    <w:rsid w:val="00761E66"/>
    <w:rsid w:val="0076231B"/>
    <w:rsid w:val="0076314D"/>
    <w:rsid w:val="0076344A"/>
    <w:rsid w:val="0076361E"/>
    <w:rsid w:val="00763717"/>
    <w:rsid w:val="007637AB"/>
    <w:rsid w:val="00765874"/>
    <w:rsid w:val="00765F85"/>
    <w:rsid w:val="00766224"/>
    <w:rsid w:val="00766609"/>
    <w:rsid w:val="00766D97"/>
    <w:rsid w:val="00767D9A"/>
    <w:rsid w:val="0077282D"/>
    <w:rsid w:val="007736FD"/>
    <w:rsid w:val="00774840"/>
    <w:rsid w:val="00775804"/>
    <w:rsid w:val="00775917"/>
    <w:rsid w:val="00776236"/>
    <w:rsid w:val="00776C81"/>
    <w:rsid w:val="00777187"/>
    <w:rsid w:val="00777253"/>
    <w:rsid w:val="007775BA"/>
    <w:rsid w:val="0078041D"/>
    <w:rsid w:val="0078081B"/>
    <w:rsid w:val="00780CFA"/>
    <w:rsid w:val="00780F23"/>
    <w:rsid w:val="00781432"/>
    <w:rsid w:val="00781576"/>
    <w:rsid w:val="00781E9B"/>
    <w:rsid w:val="00781F57"/>
    <w:rsid w:val="007828E3"/>
    <w:rsid w:val="00782E22"/>
    <w:rsid w:val="00783417"/>
    <w:rsid w:val="007836AB"/>
    <w:rsid w:val="007838C4"/>
    <w:rsid w:val="00783A4B"/>
    <w:rsid w:val="00784B15"/>
    <w:rsid w:val="00784D98"/>
    <w:rsid w:val="00786887"/>
    <w:rsid w:val="00786E53"/>
    <w:rsid w:val="00787155"/>
    <w:rsid w:val="007876CF"/>
    <w:rsid w:val="00787A86"/>
    <w:rsid w:val="007904F4"/>
    <w:rsid w:val="00790E49"/>
    <w:rsid w:val="00791355"/>
    <w:rsid w:val="00791361"/>
    <w:rsid w:val="00791493"/>
    <w:rsid w:val="007919F6"/>
    <w:rsid w:val="00791A8A"/>
    <w:rsid w:val="00791EE5"/>
    <w:rsid w:val="00791FB6"/>
    <w:rsid w:val="00792F74"/>
    <w:rsid w:val="007931CC"/>
    <w:rsid w:val="00793AAC"/>
    <w:rsid w:val="00793B55"/>
    <w:rsid w:val="00793F96"/>
    <w:rsid w:val="007948F7"/>
    <w:rsid w:val="00794948"/>
    <w:rsid w:val="00795A70"/>
    <w:rsid w:val="0079613F"/>
    <w:rsid w:val="007962DA"/>
    <w:rsid w:val="00796D65"/>
    <w:rsid w:val="007A01A4"/>
    <w:rsid w:val="007A064B"/>
    <w:rsid w:val="007A075F"/>
    <w:rsid w:val="007A07E8"/>
    <w:rsid w:val="007A0A91"/>
    <w:rsid w:val="007A0C2B"/>
    <w:rsid w:val="007A168B"/>
    <w:rsid w:val="007A1B65"/>
    <w:rsid w:val="007A205F"/>
    <w:rsid w:val="007A25D7"/>
    <w:rsid w:val="007A27F3"/>
    <w:rsid w:val="007A3220"/>
    <w:rsid w:val="007A4202"/>
    <w:rsid w:val="007A443F"/>
    <w:rsid w:val="007A4682"/>
    <w:rsid w:val="007A4726"/>
    <w:rsid w:val="007A5B4C"/>
    <w:rsid w:val="007A5D7C"/>
    <w:rsid w:val="007A5E98"/>
    <w:rsid w:val="007A69B4"/>
    <w:rsid w:val="007A6B73"/>
    <w:rsid w:val="007A6D69"/>
    <w:rsid w:val="007A6E03"/>
    <w:rsid w:val="007A6E81"/>
    <w:rsid w:val="007A746E"/>
    <w:rsid w:val="007B0A28"/>
    <w:rsid w:val="007B0DB3"/>
    <w:rsid w:val="007B0E12"/>
    <w:rsid w:val="007B1142"/>
    <w:rsid w:val="007B18B3"/>
    <w:rsid w:val="007B1DD5"/>
    <w:rsid w:val="007B2324"/>
    <w:rsid w:val="007B2DC0"/>
    <w:rsid w:val="007B2E1F"/>
    <w:rsid w:val="007B3129"/>
    <w:rsid w:val="007B3E1A"/>
    <w:rsid w:val="007B3F47"/>
    <w:rsid w:val="007B427E"/>
    <w:rsid w:val="007B4F9C"/>
    <w:rsid w:val="007B53C9"/>
    <w:rsid w:val="007B6AF1"/>
    <w:rsid w:val="007B6CDA"/>
    <w:rsid w:val="007B7478"/>
    <w:rsid w:val="007B7661"/>
    <w:rsid w:val="007C0171"/>
    <w:rsid w:val="007C045D"/>
    <w:rsid w:val="007C0894"/>
    <w:rsid w:val="007C0AAE"/>
    <w:rsid w:val="007C0EDE"/>
    <w:rsid w:val="007C1177"/>
    <w:rsid w:val="007C13F8"/>
    <w:rsid w:val="007C1D5E"/>
    <w:rsid w:val="007C2436"/>
    <w:rsid w:val="007C2569"/>
    <w:rsid w:val="007C282C"/>
    <w:rsid w:val="007C4277"/>
    <w:rsid w:val="007C4C25"/>
    <w:rsid w:val="007C4F32"/>
    <w:rsid w:val="007C52F7"/>
    <w:rsid w:val="007C70D2"/>
    <w:rsid w:val="007C7139"/>
    <w:rsid w:val="007C7657"/>
    <w:rsid w:val="007D02A3"/>
    <w:rsid w:val="007D05FA"/>
    <w:rsid w:val="007D09DE"/>
    <w:rsid w:val="007D0E5F"/>
    <w:rsid w:val="007D1B37"/>
    <w:rsid w:val="007D1DE7"/>
    <w:rsid w:val="007D23FB"/>
    <w:rsid w:val="007D336A"/>
    <w:rsid w:val="007D365A"/>
    <w:rsid w:val="007D365E"/>
    <w:rsid w:val="007D4142"/>
    <w:rsid w:val="007D4A5C"/>
    <w:rsid w:val="007D5857"/>
    <w:rsid w:val="007D651D"/>
    <w:rsid w:val="007D672C"/>
    <w:rsid w:val="007D6A85"/>
    <w:rsid w:val="007D6F5C"/>
    <w:rsid w:val="007D7450"/>
    <w:rsid w:val="007E0A28"/>
    <w:rsid w:val="007E13CF"/>
    <w:rsid w:val="007E1D67"/>
    <w:rsid w:val="007E21B7"/>
    <w:rsid w:val="007E2570"/>
    <w:rsid w:val="007E517F"/>
    <w:rsid w:val="007E5392"/>
    <w:rsid w:val="007E6351"/>
    <w:rsid w:val="007E6359"/>
    <w:rsid w:val="007E6518"/>
    <w:rsid w:val="007E6AB9"/>
    <w:rsid w:val="007E7C3C"/>
    <w:rsid w:val="007F01D3"/>
    <w:rsid w:val="007F11D7"/>
    <w:rsid w:val="007F1207"/>
    <w:rsid w:val="007F19B0"/>
    <w:rsid w:val="007F1ACB"/>
    <w:rsid w:val="007F1AFD"/>
    <w:rsid w:val="007F1F67"/>
    <w:rsid w:val="007F2104"/>
    <w:rsid w:val="007F2393"/>
    <w:rsid w:val="007F2FB6"/>
    <w:rsid w:val="007F4CF0"/>
    <w:rsid w:val="007F5B8C"/>
    <w:rsid w:val="007F5CB4"/>
    <w:rsid w:val="007F61EB"/>
    <w:rsid w:val="007F6DC5"/>
    <w:rsid w:val="007F70E6"/>
    <w:rsid w:val="007F7648"/>
    <w:rsid w:val="00800061"/>
    <w:rsid w:val="008003B4"/>
    <w:rsid w:val="0080093B"/>
    <w:rsid w:val="00801549"/>
    <w:rsid w:val="00801578"/>
    <w:rsid w:val="00802D1C"/>
    <w:rsid w:val="00802DBE"/>
    <w:rsid w:val="008030C4"/>
    <w:rsid w:val="00804914"/>
    <w:rsid w:val="0080493D"/>
    <w:rsid w:val="00804A21"/>
    <w:rsid w:val="00804D3F"/>
    <w:rsid w:val="00805074"/>
    <w:rsid w:val="0080544C"/>
    <w:rsid w:val="00805B8B"/>
    <w:rsid w:val="00805D53"/>
    <w:rsid w:val="008068B3"/>
    <w:rsid w:val="00806D00"/>
    <w:rsid w:val="00806DAF"/>
    <w:rsid w:val="00806E28"/>
    <w:rsid w:val="008071A3"/>
    <w:rsid w:val="00807339"/>
    <w:rsid w:val="0081032D"/>
    <w:rsid w:val="008105AF"/>
    <w:rsid w:val="0081079E"/>
    <w:rsid w:val="008107EE"/>
    <w:rsid w:val="00810B8C"/>
    <w:rsid w:val="00811336"/>
    <w:rsid w:val="008117BC"/>
    <w:rsid w:val="00811A30"/>
    <w:rsid w:val="00812019"/>
    <w:rsid w:val="008124D8"/>
    <w:rsid w:val="008125A2"/>
    <w:rsid w:val="00813D37"/>
    <w:rsid w:val="00813F26"/>
    <w:rsid w:val="0081460E"/>
    <w:rsid w:val="0081476F"/>
    <w:rsid w:val="008148DC"/>
    <w:rsid w:val="008155B4"/>
    <w:rsid w:val="00815AE6"/>
    <w:rsid w:val="00816287"/>
    <w:rsid w:val="00816770"/>
    <w:rsid w:val="00816C86"/>
    <w:rsid w:val="008178B7"/>
    <w:rsid w:val="00817EF9"/>
    <w:rsid w:val="00820493"/>
    <w:rsid w:val="008206F1"/>
    <w:rsid w:val="008209B3"/>
    <w:rsid w:val="00820A0E"/>
    <w:rsid w:val="00822E13"/>
    <w:rsid w:val="00823F64"/>
    <w:rsid w:val="00824A67"/>
    <w:rsid w:val="00824AEC"/>
    <w:rsid w:val="00824B31"/>
    <w:rsid w:val="00824F0A"/>
    <w:rsid w:val="0082510C"/>
    <w:rsid w:val="008251BE"/>
    <w:rsid w:val="00825731"/>
    <w:rsid w:val="00826127"/>
    <w:rsid w:val="00826905"/>
    <w:rsid w:val="00831591"/>
    <w:rsid w:val="008316DD"/>
    <w:rsid w:val="008329A7"/>
    <w:rsid w:val="00832DDD"/>
    <w:rsid w:val="00832ECE"/>
    <w:rsid w:val="0083369E"/>
    <w:rsid w:val="008337FA"/>
    <w:rsid w:val="008339AC"/>
    <w:rsid w:val="008344A0"/>
    <w:rsid w:val="008354CC"/>
    <w:rsid w:val="00835811"/>
    <w:rsid w:val="00835888"/>
    <w:rsid w:val="00835AA8"/>
    <w:rsid w:val="00835D52"/>
    <w:rsid w:val="008367A9"/>
    <w:rsid w:val="00836BDE"/>
    <w:rsid w:val="00836DE1"/>
    <w:rsid w:val="0083770A"/>
    <w:rsid w:val="00837961"/>
    <w:rsid w:val="0084018E"/>
    <w:rsid w:val="0084021C"/>
    <w:rsid w:val="00840C75"/>
    <w:rsid w:val="00840DC9"/>
    <w:rsid w:val="00840E8E"/>
    <w:rsid w:val="00840F0A"/>
    <w:rsid w:val="00841465"/>
    <w:rsid w:val="00841560"/>
    <w:rsid w:val="0084169C"/>
    <w:rsid w:val="00842520"/>
    <w:rsid w:val="00843832"/>
    <w:rsid w:val="00843E5F"/>
    <w:rsid w:val="00843F03"/>
    <w:rsid w:val="008443EA"/>
    <w:rsid w:val="008447E9"/>
    <w:rsid w:val="0084484E"/>
    <w:rsid w:val="00844B72"/>
    <w:rsid w:val="008453BD"/>
    <w:rsid w:val="00845666"/>
    <w:rsid w:val="00845B6B"/>
    <w:rsid w:val="00845EA0"/>
    <w:rsid w:val="0084613D"/>
    <w:rsid w:val="00846985"/>
    <w:rsid w:val="00846F0B"/>
    <w:rsid w:val="008470F2"/>
    <w:rsid w:val="008519E0"/>
    <w:rsid w:val="00853CA8"/>
    <w:rsid w:val="00853D9E"/>
    <w:rsid w:val="00853DAA"/>
    <w:rsid w:val="008552C0"/>
    <w:rsid w:val="00855661"/>
    <w:rsid w:val="00855BB0"/>
    <w:rsid w:val="00855CC6"/>
    <w:rsid w:val="00855EC9"/>
    <w:rsid w:val="00855F12"/>
    <w:rsid w:val="00856359"/>
    <w:rsid w:val="00856379"/>
    <w:rsid w:val="00856450"/>
    <w:rsid w:val="008564DB"/>
    <w:rsid w:val="008568DA"/>
    <w:rsid w:val="0085690D"/>
    <w:rsid w:val="00856A5F"/>
    <w:rsid w:val="008602DF"/>
    <w:rsid w:val="008624CA"/>
    <w:rsid w:val="0086288B"/>
    <w:rsid w:val="0086301B"/>
    <w:rsid w:val="008635ED"/>
    <w:rsid w:val="00864ABE"/>
    <w:rsid w:val="00864B7F"/>
    <w:rsid w:val="00864C8A"/>
    <w:rsid w:val="00865448"/>
    <w:rsid w:val="00866411"/>
    <w:rsid w:val="0086668F"/>
    <w:rsid w:val="008679D6"/>
    <w:rsid w:val="00870479"/>
    <w:rsid w:val="008704CC"/>
    <w:rsid w:val="008704EC"/>
    <w:rsid w:val="00871751"/>
    <w:rsid w:val="0087187C"/>
    <w:rsid w:val="00871A3A"/>
    <w:rsid w:val="00871E4F"/>
    <w:rsid w:val="008729DF"/>
    <w:rsid w:val="008731AF"/>
    <w:rsid w:val="008736B4"/>
    <w:rsid w:val="00873A11"/>
    <w:rsid w:val="0087455E"/>
    <w:rsid w:val="00875174"/>
    <w:rsid w:val="0087521E"/>
    <w:rsid w:val="00875447"/>
    <w:rsid w:val="008759F1"/>
    <w:rsid w:val="00875C52"/>
    <w:rsid w:val="00876774"/>
    <w:rsid w:val="0087760D"/>
    <w:rsid w:val="00877EEC"/>
    <w:rsid w:val="00881157"/>
    <w:rsid w:val="008812A8"/>
    <w:rsid w:val="00881544"/>
    <w:rsid w:val="0088228C"/>
    <w:rsid w:val="00882FC2"/>
    <w:rsid w:val="00883A7C"/>
    <w:rsid w:val="00883BFF"/>
    <w:rsid w:val="00884569"/>
    <w:rsid w:val="00884865"/>
    <w:rsid w:val="00885071"/>
    <w:rsid w:val="00885AB8"/>
    <w:rsid w:val="008861AD"/>
    <w:rsid w:val="008871C6"/>
    <w:rsid w:val="008871C7"/>
    <w:rsid w:val="0088740C"/>
    <w:rsid w:val="008878B1"/>
    <w:rsid w:val="00887CBE"/>
    <w:rsid w:val="00887E4C"/>
    <w:rsid w:val="008901BC"/>
    <w:rsid w:val="008905BE"/>
    <w:rsid w:val="00892212"/>
    <w:rsid w:val="008924F5"/>
    <w:rsid w:val="00892BE3"/>
    <w:rsid w:val="0089380E"/>
    <w:rsid w:val="008940EB"/>
    <w:rsid w:val="0089526D"/>
    <w:rsid w:val="00895531"/>
    <w:rsid w:val="008957E5"/>
    <w:rsid w:val="00895AF5"/>
    <w:rsid w:val="00896018"/>
    <w:rsid w:val="008974F7"/>
    <w:rsid w:val="008979A9"/>
    <w:rsid w:val="00897A38"/>
    <w:rsid w:val="00897FEE"/>
    <w:rsid w:val="008A0007"/>
    <w:rsid w:val="008A042A"/>
    <w:rsid w:val="008A0AD7"/>
    <w:rsid w:val="008A0D56"/>
    <w:rsid w:val="008A37C2"/>
    <w:rsid w:val="008A3A6A"/>
    <w:rsid w:val="008A488E"/>
    <w:rsid w:val="008A49BD"/>
    <w:rsid w:val="008A5910"/>
    <w:rsid w:val="008A7A9D"/>
    <w:rsid w:val="008A7E8F"/>
    <w:rsid w:val="008B07C6"/>
    <w:rsid w:val="008B093C"/>
    <w:rsid w:val="008B0C67"/>
    <w:rsid w:val="008B0DED"/>
    <w:rsid w:val="008B0FD2"/>
    <w:rsid w:val="008B11E1"/>
    <w:rsid w:val="008B1BA3"/>
    <w:rsid w:val="008B2657"/>
    <w:rsid w:val="008B315E"/>
    <w:rsid w:val="008B51D3"/>
    <w:rsid w:val="008B56C7"/>
    <w:rsid w:val="008B5A72"/>
    <w:rsid w:val="008B647C"/>
    <w:rsid w:val="008B7513"/>
    <w:rsid w:val="008B76FD"/>
    <w:rsid w:val="008C0293"/>
    <w:rsid w:val="008C02D4"/>
    <w:rsid w:val="008C1505"/>
    <w:rsid w:val="008C1C04"/>
    <w:rsid w:val="008C1DDC"/>
    <w:rsid w:val="008C26E5"/>
    <w:rsid w:val="008C31B5"/>
    <w:rsid w:val="008C3F50"/>
    <w:rsid w:val="008C4C19"/>
    <w:rsid w:val="008C4C59"/>
    <w:rsid w:val="008C55A8"/>
    <w:rsid w:val="008C57D3"/>
    <w:rsid w:val="008C5A37"/>
    <w:rsid w:val="008C5BBB"/>
    <w:rsid w:val="008C5D4E"/>
    <w:rsid w:val="008C647D"/>
    <w:rsid w:val="008C67F9"/>
    <w:rsid w:val="008C6C07"/>
    <w:rsid w:val="008D0521"/>
    <w:rsid w:val="008D0C64"/>
    <w:rsid w:val="008D1813"/>
    <w:rsid w:val="008D18E7"/>
    <w:rsid w:val="008D2478"/>
    <w:rsid w:val="008D2B33"/>
    <w:rsid w:val="008D2E0B"/>
    <w:rsid w:val="008D396E"/>
    <w:rsid w:val="008D55B4"/>
    <w:rsid w:val="008D5682"/>
    <w:rsid w:val="008D5912"/>
    <w:rsid w:val="008D5DA1"/>
    <w:rsid w:val="008D6929"/>
    <w:rsid w:val="008D6FA9"/>
    <w:rsid w:val="008D7123"/>
    <w:rsid w:val="008E032E"/>
    <w:rsid w:val="008E0D10"/>
    <w:rsid w:val="008E1209"/>
    <w:rsid w:val="008E1249"/>
    <w:rsid w:val="008E2044"/>
    <w:rsid w:val="008E2252"/>
    <w:rsid w:val="008E2CE6"/>
    <w:rsid w:val="008E2E88"/>
    <w:rsid w:val="008E39B9"/>
    <w:rsid w:val="008E43A7"/>
    <w:rsid w:val="008E4440"/>
    <w:rsid w:val="008E4D4F"/>
    <w:rsid w:val="008E5044"/>
    <w:rsid w:val="008E5161"/>
    <w:rsid w:val="008E51F8"/>
    <w:rsid w:val="008E52FB"/>
    <w:rsid w:val="008E579A"/>
    <w:rsid w:val="008E5A2D"/>
    <w:rsid w:val="008E5CB2"/>
    <w:rsid w:val="008E63C0"/>
    <w:rsid w:val="008E68DA"/>
    <w:rsid w:val="008E722C"/>
    <w:rsid w:val="008F07AC"/>
    <w:rsid w:val="008F19CA"/>
    <w:rsid w:val="008F1BF5"/>
    <w:rsid w:val="008F1DC1"/>
    <w:rsid w:val="008F2440"/>
    <w:rsid w:val="008F2985"/>
    <w:rsid w:val="008F2CA8"/>
    <w:rsid w:val="008F2CA9"/>
    <w:rsid w:val="008F3117"/>
    <w:rsid w:val="008F3186"/>
    <w:rsid w:val="008F3EE0"/>
    <w:rsid w:val="008F42F8"/>
    <w:rsid w:val="008F59F1"/>
    <w:rsid w:val="008F6639"/>
    <w:rsid w:val="008F6AC4"/>
    <w:rsid w:val="008F6F9F"/>
    <w:rsid w:val="008F7846"/>
    <w:rsid w:val="0090047D"/>
    <w:rsid w:val="00900581"/>
    <w:rsid w:val="00900748"/>
    <w:rsid w:val="00900A1B"/>
    <w:rsid w:val="00901049"/>
    <w:rsid w:val="0090168C"/>
    <w:rsid w:val="00901749"/>
    <w:rsid w:val="00903B39"/>
    <w:rsid w:val="00903FA2"/>
    <w:rsid w:val="00904EE5"/>
    <w:rsid w:val="00905287"/>
    <w:rsid w:val="00906859"/>
    <w:rsid w:val="00906A56"/>
    <w:rsid w:val="00906AC5"/>
    <w:rsid w:val="00907195"/>
    <w:rsid w:val="00907613"/>
    <w:rsid w:val="00910397"/>
    <w:rsid w:val="009107D6"/>
    <w:rsid w:val="00910D8B"/>
    <w:rsid w:val="00911A93"/>
    <w:rsid w:val="009127FC"/>
    <w:rsid w:val="00913294"/>
    <w:rsid w:val="00914AEA"/>
    <w:rsid w:val="00914E3A"/>
    <w:rsid w:val="0091538F"/>
    <w:rsid w:val="00915980"/>
    <w:rsid w:val="009160FF"/>
    <w:rsid w:val="009167B9"/>
    <w:rsid w:val="00916A4A"/>
    <w:rsid w:val="00917183"/>
    <w:rsid w:val="00917342"/>
    <w:rsid w:val="009173BC"/>
    <w:rsid w:val="00917757"/>
    <w:rsid w:val="0091781B"/>
    <w:rsid w:val="00921159"/>
    <w:rsid w:val="00921E79"/>
    <w:rsid w:val="0092299D"/>
    <w:rsid w:val="009229A7"/>
    <w:rsid w:val="009231B4"/>
    <w:rsid w:val="00923EBF"/>
    <w:rsid w:val="009240AC"/>
    <w:rsid w:val="00924186"/>
    <w:rsid w:val="00924782"/>
    <w:rsid w:val="00924B33"/>
    <w:rsid w:val="00925888"/>
    <w:rsid w:val="00925D5B"/>
    <w:rsid w:val="009260A6"/>
    <w:rsid w:val="0092689A"/>
    <w:rsid w:val="00926A20"/>
    <w:rsid w:val="00926D16"/>
    <w:rsid w:val="00927539"/>
    <w:rsid w:val="009306E6"/>
    <w:rsid w:val="009310E0"/>
    <w:rsid w:val="00931205"/>
    <w:rsid w:val="00931ACD"/>
    <w:rsid w:val="00931BC7"/>
    <w:rsid w:val="00931C73"/>
    <w:rsid w:val="00933236"/>
    <w:rsid w:val="0093340D"/>
    <w:rsid w:val="009337A3"/>
    <w:rsid w:val="00933FA1"/>
    <w:rsid w:val="0093460C"/>
    <w:rsid w:val="00934D01"/>
    <w:rsid w:val="00934FBA"/>
    <w:rsid w:val="00935DEB"/>
    <w:rsid w:val="0093617F"/>
    <w:rsid w:val="009361F9"/>
    <w:rsid w:val="00936504"/>
    <w:rsid w:val="0094106B"/>
    <w:rsid w:val="009412AE"/>
    <w:rsid w:val="00941693"/>
    <w:rsid w:val="00941938"/>
    <w:rsid w:val="00941A91"/>
    <w:rsid w:val="00941C84"/>
    <w:rsid w:val="00941ECE"/>
    <w:rsid w:val="0094253C"/>
    <w:rsid w:val="00942B7D"/>
    <w:rsid w:val="00942E5F"/>
    <w:rsid w:val="00943E24"/>
    <w:rsid w:val="00944B40"/>
    <w:rsid w:val="00944D85"/>
    <w:rsid w:val="0094524F"/>
    <w:rsid w:val="00945DDA"/>
    <w:rsid w:val="00945EF8"/>
    <w:rsid w:val="009460C2"/>
    <w:rsid w:val="00946407"/>
    <w:rsid w:val="00946419"/>
    <w:rsid w:val="009464F1"/>
    <w:rsid w:val="0094796F"/>
    <w:rsid w:val="009479A5"/>
    <w:rsid w:val="009500BE"/>
    <w:rsid w:val="009505B0"/>
    <w:rsid w:val="0095066E"/>
    <w:rsid w:val="00950EA6"/>
    <w:rsid w:val="009511D7"/>
    <w:rsid w:val="00951DB2"/>
    <w:rsid w:val="0095210E"/>
    <w:rsid w:val="0095285F"/>
    <w:rsid w:val="00953006"/>
    <w:rsid w:val="0095324E"/>
    <w:rsid w:val="0095395F"/>
    <w:rsid w:val="00954152"/>
    <w:rsid w:val="00954C50"/>
    <w:rsid w:val="0095594F"/>
    <w:rsid w:val="00956120"/>
    <w:rsid w:val="00956242"/>
    <w:rsid w:val="009565D9"/>
    <w:rsid w:val="009567C6"/>
    <w:rsid w:val="00956B3A"/>
    <w:rsid w:val="00956C24"/>
    <w:rsid w:val="00960708"/>
    <w:rsid w:val="00960825"/>
    <w:rsid w:val="00960BE8"/>
    <w:rsid w:val="00960F17"/>
    <w:rsid w:val="0096301C"/>
    <w:rsid w:val="009633B0"/>
    <w:rsid w:val="009633EB"/>
    <w:rsid w:val="00963754"/>
    <w:rsid w:val="00963E37"/>
    <w:rsid w:val="00965494"/>
    <w:rsid w:val="00966312"/>
    <w:rsid w:val="0096643E"/>
    <w:rsid w:val="00966F72"/>
    <w:rsid w:val="00967019"/>
    <w:rsid w:val="0096703A"/>
    <w:rsid w:val="00967047"/>
    <w:rsid w:val="00967235"/>
    <w:rsid w:val="009701A8"/>
    <w:rsid w:val="00970274"/>
    <w:rsid w:val="00972057"/>
    <w:rsid w:val="00974273"/>
    <w:rsid w:val="00974686"/>
    <w:rsid w:val="009747BA"/>
    <w:rsid w:val="00974BDB"/>
    <w:rsid w:val="009754F2"/>
    <w:rsid w:val="009757FF"/>
    <w:rsid w:val="009762B6"/>
    <w:rsid w:val="0097641A"/>
    <w:rsid w:val="00976C07"/>
    <w:rsid w:val="00977002"/>
    <w:rsid w:val="0098020B"/>
    <w:rsid w:val="0098040C"/>
    <w:rsid w:val="0098097D"/>
    <w:rsid w:val="0098230D"/>
    <w:rsid w:val="0098243D"/>
    <w:rsid w:val="00982A9D"/>
    <w:rsid w:val="00982AB2"/>
    <w:rsid w:val="00982AB5"/>
    <w:rsid w:val="009833FA"/>
    <w:rsid w:val="00983896"/>
    <w:rsid w:val="009839F6"/>
    <w:rsid w:val="00983AE6"/>
    <w:rsid w:val="00983DF5"/>
    <w:rsid w:val="0098550B"/>
    <w:rsid w:val="00985AA6"/>
    <w:rsid w:val="00986C69"/>
    <w:rsid w:val="00987272"/>
    <w:rsid w:val="00990DC5"/>
    <w:rsid w:val="00992F0B"/>
    <w:rsid w:val="00993368"/>
    <w:rsid w:val="009949BC"/>
    <w:rsid w:val="00995B7A"/>
    <w:rsid w:val="00995EFB"/>
    <w:rsid w:val="00996010"/>
    <w:rsid w:val="00996A0F"/>
    <w:rsid w:val="00996ABC"/>
    <w:rsid w:val="009970BB"/>
    <w:rsid w:val="009976A4"/>
    <w:rsid w:val="00997E70"/>
    <w:rsid w:val="009A014C"/>
    <w:rsid w:val="009A0264"/>
    <w:rsid w:val="009A09D1"/>
    <w:rsid w:val="009A1AF7"/>
    <w:rsid w:val="009A224C"/>
    <w:rsid w:val="009A2389"/>
    <w:rsid w:val="009A2561"/>
    <w:rsid w:val="009A298D"/>
    <w:rsid w:val="009A2ABB"/>
    <w:rsid w:val="009A2CBF"/>
    <w:rsid w:val="009A2FE2"/>
    <w:rsid w:val="009A3981"/>
    <w:rsid w:val="009A3D78"/>
    <w:rsid w:val="009A4976"/>
    <w:rsid w:val="009A4E01"/>
    <w:rsid w:val="009A5978"/>
    <w:rsid w:val="009A59D6"/>
    <w:rsid w:val="009A5E6F"/>
    <w:rsid w:val="009A6104"/>
    <w:rsid w:val="009A68C6"/>
    <w:rsid w:val="009A72D9"/>
    <w:rsid w:val="009A7B7A"/>
    <w:rsid w:val="009B00D5"/>
    <w:rsid w:val="009B014C"/>
    <w:rsid w:val="009B141B"/>
    <w:rsid w:val="009B1A8A"/>
    <w:rsid w:val="009B2004"/>
    <w:rsid w:val="009B2B83"/>
    <w:rsid w:val="009B3FC2"/>
    <w:rsid w:val="009B4431"/>
    <w:rsid w:val="009B4A4A"/>
    <w:rsid w:val="009B65CF"/>
    <w:rsid w:val="009B6B5A"/>
    <w:rsid w:val="009C0180"/>
    <w:rsid w:val="009C0FD3"/>
    <w:rsid w:val="009C12A1"/>
    <w:rsid w:val="009C151B"/>
    <w:rsid w:val="009C6B00"/>
    <w:rsid w:val="009C6C37"/>
    <w:rsid w:val="009C6DDF"/>
    <w:rsid w:val="009C76A4"/>
    <w:rsid w:val="009D0CBF"/>
    <w:rsid w:val="009D12E7"/>
    <w:rsid w:val="009D16C8"/>
    <w:rsid w:val="009D34E1"/>
    <w:rsid w:val="009D3B7B"/>
    <w:rsid w:val="009D3FE3"/>
    <w:rsid w:val="009D452B"/>
    <w:rsid w:val="009D49E2"/>
    <w:rsid w:val="009D4D49"/>
    <w:rsid w:val="009D5B44"/>
    <w:rsid w:val="009D5FD6"/>
    <w:rsid w:val="009D66BA"/>
    <w:rsid w:val="009D74A4"/>
    <w:rsid w:val="009D7BDB"/>
    <w:rsid w:val="009D7C0D"/>
    <w:rsid w:val="009E0427"/>
    <w:rsid w:val="009E0784"/>
    <w:rsid w:val="009E0EF0"/>
    <w:rsid w:val="009E0F01"/>
    <w:rsid w:val="009E21AE"/>
    <w:rsid w:val="009E22DD"/>
    <w:rsid w:val="009E2C0E"/>
    <w:rsid w:val="009E36A3"/>
    <w:rsid w:val="009E3BEE"/>
    <w:rsid w:val="009E3CB6"/>
    <w:rsid w:val="009E3F90"/>
    <w:rsid w:val="009E414B"/>
    <w:rsid w:val="009E44E5"/>
    <w:rsid w:val="009E45F6"/>
    <w:rsid w:val="009E48A7"/>
    <w:rsid w:val="009E5573"/>
    <w:rsid w:val="009E5B4C"/>
    <w:rsid w:val="009E6385"/>
    <w:rsid w:val="009E69F1"/>
    <w:rsid w:val="009E6F58"/>
    <w:rsid w:val="009E7073"/>
    <w:rsid w:val="009E763E"/>
    <w:rsid w:val="009E7640"/>
    <w:rsid w:val="009F00FB"/>
    <w:rsid w:val="009F0498"/>
    <w:rsid w:val="009F0940"/>
    <w:rsid w:val="009F1AFF"/>
    <w:rsid w:val="009F1B2D"/>
    <w:rsid w:val="009F1CC6"/>
    <w:rsid w:val="009F2C5A"/>
    <w:rsid w:val="009F2FAA"/>
    <w:rsid w:val="009F316F"/>
    <w:rsid w:val="009F31BC"/>
    <w:rsid w:val="009F479A"/>
    <w:rsid w:val="009F58C1"/>
    <w:rsid w:val="009F5B9C"/>
    <w:rsid w:val="009F6629"/>
    <w:rsid w:val="009F70DB"/>
    <w:rsid w:val="009F766A"/>
    <w:rsid w:val="009F7726"/>
    <w:rsid w:val="009F7F45"/>
    <w:rsid w:val="00A00474"/>
    <w:rsid w:val="00A00634"/>
    <w:rsid w:val="00A00CBB"/>
    <w:rsid w:val="00A01A3D"/>
    <w:rsid w:val="00A026A7"/>
    <w:rsid w:val="00A0369C"/>
    <w:rsid w:val="00A03E4E"/>
    <w:rsid w:val="00A03E5F"/>
    <w:rsid w:val="00A042E1"/>
    <w:rsid w:val="00A04EEE"/>
    <w:rsid w:val="00A0518C"/>
    <w:rsid w:val="00A055D2"/>
    <w:rsid w:val="00A06456"/>
    <w:rsid w:val="00A06A64"/>
    <w:rsid w:val="00A06CD1"/>
    <w:rsid w:val="00A073C0"/>
    <w:rsid w:val="00A078D8"/>
    <w:rsid w:val="00A07C2A"/>
    <w:rsid w:val="00A110B5"/>
    <w:rsid w:val="00A110E0"/>
    <w:rsid w:val="00A114EB"/>
    <w:rsid w:val="00A11C68"/>
    <w:rsid w:val="00A12CFD"/>
    <w:rsid w:val="00A13624"/>
    <w:rsid w:val="00A13748"/>
    <w:rsid w:val="00A142DE"/>
    <w:rsid w:val="00A15212"/>
    <w:rsid w:val="00A163B2"/>
    <w:rsid w:val="00A17590"/>
    <w:rsid w:val="00A177F2"/>
    <w:rsid w:val="00A1781A"/>
    <w:rsid w:val="00A17A7D"/>
    <w:rsid w:val="00A20A12"/>
    <w:rsid w:val="00A20C72"/>
    <w:rsid w:val="00A21A2A"/>
    <w:rsid w:val="00A225E8"/>
    <w:rsid w:val="00A232F8"/>
    <w:rsid w:val="00A23712"/>
    <w:rsid w:val="00A2586E"/>
    <w:rsid w:val="00A2599D"/>
    <w:rsid w:val="00A278D9"/>
    <w:rsid w:val="00A27A07"/>
    <w:rsid w:val="00A27A2C"/>
    <w:rsid w:val="00A27DA0"/>
    <w:rsid w:val="00A301A8"/>
    <w:rsid w:val="00A30322"/>
    <w:rsid w:val="00A308FA"/>
    <w:rsid w:val="00A3090F"/>
    <w:rsid w:val="00A3092A"/>
    <w:rsid w:val="00A30A2F"/>
    <w:rsid w:val="00A32CDA"/>
    <w:rsid w:val="00A32FF7"/>
    <w:rsid w:val="00A3325D"/>
    <w:rsid w:val="00A3390F"/>
    <w:rsid w:val="00A346A8"/>
    <w:rsid w:val="00A34DD1"/>
    <w:rsid w:val="00A3504D"/>
    <w:rsid w:val="00A359B0"/>
    <w:rsid w:val="00A35B4D"/>
    <w:rsid w:val="00A36B00"/>
    <w:rsid w:val="00A36BE5"/>
    <w:rsid w:val="00A36C5D"/>
    <w:rsid w:val="00A36DBB"/>
    <w:rsid w:val="00A37086"/>
    <w:rsid w:val="00A37496"/>
    <w:rsid w:val="00A403E0"/>
    <w:rsid w:val="00A40A81"/>
    <w:rsid w:val="00A4111A"/>
    <w:rsid w:val="00A41972"/>
    <w:rsid w:val="00A41A78"/>
    <w:rsid w:val="00A41AC1"/>
    <w:rsid w:val="00A42021"/>
    <w:rsid w:val="00A42420"/>
    <w:rsid w:val="00A42669"/>
    <w:rsid w:val="00A4274A"/>
    <w:rsid w:val="00A43D5C"/>
    <w:rsid w:val="00A4453F"/>
    <w:rsid w:val="00A449B8"/>
    <w:rsid w:val="00A452D7"/>
    <w:rsid w:val="00A45AC7"/>
    <w:rsid w:val="00A45F1B"/>
    <w:rsid w:val="00A4647E"/>
    <w:rsid w:val="00A47224"/>
    <w:rsid w:val="00A47AB0"/>
    <w:rsid w:val="00A50117"/>
    <w:rsid w:val="00A503A8"/>
    <w:rsid w:val="00A514AD"/>
    <w:rsid w:val="00A51877"/>
    <w:rsid w:val="00A51DF3"/>
    <w:rsid w:val="00A5275F"/>
    <w:rsid w:val="00A53DA3"/>
    <w:rsid w:val="00A53ED5"/>
    <w:rsid w:val="00A540BA"/>
    <w:rsid w:val="00A549A4"/>
    <w:rsid w:val="00A54C24"/>
    <w:rsid w:val="00A55202"/>
    <w:rsid w:val="00A57CE7"/>
    <w:rsid w:val="00A57D43"/>
    <w:rsid w:val="00A60879"/>
    <w:rsid w:val="00A6089F"/>
    <w:rsid w:val="00A608AC"/>
    <w:rsid w:val="00A62B46"/>
    <w:rsid w:val="00A63558"/>
    <w:rsid w:val="00A63867"/>
    <w:rsid w:val="00A63CDD"/>
    <w:rsid w:val="00A642B0"/>
    <w:rsid w:val="00A6444D"/>
    <w:rsid w:val="00A64BAE"/>
    <w:rsid w:val="00A654DA"/>
    <w:rsid w:val="00A65911"/>
    <w:rsid w:val="00A65BAF"/>
    <w:rsid w:val="00A66008"/>
    <w:rsid w:val="00A661AF"/>
    <w:rsid w:val="00A67119"/>
    <w:rsid w:val="00A671A4"/>
    <w:rsid w:val="00A70BAC"/>
    <w:rsid w:val="00A7124B"/>
    <w:rsid w:val="00A71C01"/>
    <w:rsid w:val="00A72344"/>
    <w:rsid w:val="00A7274B"/>
    <w:rsid w:val="00A7282E"/>
    <w:rsid w:val="00A7301C"/>
    <w:rsid w:val="00A73260"/>
    <w:rsid w:val="00A73C18"/>
    <w:rsid w:val="00A74118"/>
    <w:rsid w:val="00A7415D"/>
    <w:rsid w:val="00A74232"/>
    <w:rsid w:val="00A7506D"/>
    <w:rsid w:val="00A75518"/>
    <w:rsid w:val="00A762A7"/>
    <w:rsid w:val="00A763C9"/>
    <w:rsid w:val="00A772F7"/>
    <w:rsid w:val="00A77B44"/>
    <w:rsid w:val="00A80677"/>
    <w:rsid w:val="00A8235D"/>
    <w:rsid w:val="00A82647"/>
    <w:rsid w:val="00A8561F"/>
    <w:rsid w:val="00A85C6F"/>
    <w:rsid w:val="00A85CC3"/>
    <w:rsid w:val="00A868AD"/>
    <w:rsid w:val="00A871A8"/>
    <w:rsid w:val="00A87222"/>
    <w:rsid w:val="00A87977"/>
    <w:rsid w:val="00A87AF9"/>
    <w:rsid w:val="00A87DCA"/>
    <w:rsid w:val="00A9107E"/>
    <w:rsid w:val="00A91AAF"/>
    <w:rsid w:val="00A920A7"/>
    <w:rsid w:val="00A931C7"/>
    <w:rsid w:val="00A941F1"/>
    <w:rsid w:val="00A9428A"/>
    <w:rsid w:val="00A943C1"/>
    <w:rsid w:val="00A9473B"/>
    <w:rsid w:val="00A94D5C"/>
    <w:rsid w:val="00A95339"/>
    <w:rsid w:val="00A95377"/>
    <w:rsid w:val="00A955F3"/>
    <w:rsid w:val="00A957AB"/>
    <w:rsid w:val="00A958A6"/>
    <w:rsid w:val="00A96275"/>
    <w:rsid w:val="00A973BA"/>
    <w:rsid w:val="00A9756E"/>
    <w:rsid w:val="00A977CB"/>
    <w:rsid w:val="00A97F45"/>
    <w:rsid w:val="00AA071F"/>
    <w:rsid w:val="00AA073F"/>
    <w:rsid w:val="00AA0C69"/>
    <w:rsid w:val="00AA0F77"/>
    <w:rsid w:val="00AA3303"/>
    <w:rsid w:val="00AA332C"/>
    <w:rsid w:val="00AA367B"/>
    <w:rsid w:val="00AA37AF"/>
    <w:rsid w:val="00AA3BC2"/>
    <w:rsid w:val="00AA41F2"/>
    <w:rsid w:val="00AA4490"/>
    <w:rsid w:val="00AA4DDA"/>
    <w:rsid w:val="00AA5211"/>
    <w:rsid w:val="00AA5F80"/>
    <w:rsid w:val="00AA69E4"/>
    <w:rsid w:val="00AA6BC4"/>
    <w:rsid w:val="00AA6E58"/>
    <w:rsid w:val="00AA7B80"/>
    <w:rsid w:val="00AB03DA"/>
    <w:rsid w:val="00AB0BE5"/>
    <w:rsid w:val="00AB0D62"/>
    <w:rsid w:val="00AB19FA"/>
    <w:rsid w:val="00AB1E91"/>
    <w:rsid w:val="00AB20A0"/>
    <w:rsid w:val="00AB2B0B"/>
    <w:rsid w:val="00AB2B9A"/>
    <w:rsid w:val="00AB2CE3"/>
    <w:rsid w:val="00AB2E08"/>
    <w:rsid w:val="00AB3184"/>
    <w:rsid w:val="00AB34E7"/>
    <w:rsid w:val="00AB37AE"/>
    <w:rsid w:val="00AB3C9B"/>
    <w:rsid w:val="00AB3EEB"/>
    <w:rsid w:val="00AB4566"/>
    <w:rsid w:val="00AB45E5"/>
    <w:rsid w:val="00AB48C9"/>
    <w:rsid w:val="00AB49C0"/>
    <w:rsid w:val="00AB4B27"/>
    <w:rsid w:val="00AB5839"/>
    <w:rsid w:val="00AB5DAF"/>
    <w:rsid w:val="00AB664A"/>
    <w:rsid w:val="00AB6900"/>
    <w:rsid w:val="00AB6E95"/>
    <w:rsid w:val="00AB6F57"/>
    <w:rsid w:val="00AB78EB"/>
    <w:rsid w:val="00AC0B14"/>
    <w:rsid w:val="00AC16ED"/>
    <w:rsid w:val="00AC2D07"/>
    <w:rsid w:val="00AC2F73"/>
    <w:rsid w:val="00AC345D"/>
    <w:rsid w:val="00AC392F"/>
    <w:rsid w:val="00AC56D5"/>
    <w:rsid w:val="00AC5E97"/>
    <w:rsid w:val="00AC68B8"/>
    <w:rsid w:val="00AC78C7"/>
    <w:rsid w:val="00AD0ABC"/>
    <w:rsid w:val="00AD2A2C"/>
    <w:rsid w:val="00AD4504"/>
    <w:rsid w:val="00AD5314"/>
    <w:rsid w:val="00AD55B1"/>
    <w:rsid w:val="00AD6921"/>
    <w:rsid w:val="00AD76C4"/>
    <w:rsid w:val="00AD76CB"/>
    <w:rsid w:val="00AD798E"/>
    <w:rsid w:val="00AD7BAC"/>
    <w:rsid w:val="00AD7EE4"/>
    <w:rsid w:val="00AE01B7"/>
    <w:rsid w:val="00AE118D"/>
    <w:rsid w:val="00AE23E8"/>
    <w:rsid w:val="00AE3025"/>
    <w:rsid w:val="00AE3172"/>
    <w:rsid w:val="00AE3C6B"/>
    <w:rsid w:val="00AE3C6C"/>
    <w:rsid w:val="00AE4369"/>
    <w:rsid w:val="00AE4C4D"/>
    <w:rsid w:val="00AE55B9"/>
    <w:rsid w:val="00AE5A30"/>
    <w:rsid w:val="00AE5FEC"/>
    <w:rsid w:val="00AE61A8"/>
    <w:rsid w:val="00AE6AC9"/>
    <w:rsid w:val="00AE71C2"/>
    <w:rsid w:val="00AE7781"/>
    <w:rsid w:val="00AE7E7A"/>
    <w:rsid w:val="00AF040D"/>
    <w:rsid w:val="00AF0F68"/>
    <w:rsid w:val="00AF1109"/>
    <w:rsid w:val="00AF212F"/>
    <w:rsid w:val="00AF23A4"/>
    <w:rsid w:val="00AF2793"/>
    <w:rsid w:val="00AF296B"/>
    <w:rsid w:val="00AF2F17"/>
    <w:rsid w:val="00AF2FC5"/>
    <w:rsid w:val="00AF34F6"/>
    <w:rsid w:val="00AF3614"/>
    <w:rsid w:val="00AF3859"/>
    <w:rsid w:val="00AF3C91"/>
    <w:rsid w:val="00AF3F99"/>
    <w:rsid w:val="00AF53A0"/>
    <w:rsid w:val="00AF5C2E"/>
    <w:rsid w:val="00AF60EF"/>
    <w:rsid w:val="00AF6A0F"/>
    <w:rsid w:val="00AF6FE9"/>
    <w:rsid w:val="00AF780E"/>
    <w:rsid w:val="00B00DBF"/>
    <w:rsid w:val="00B00F4C"/>
    <w:rsid w:val="00B01A16"/>
    <w:rsid w:val="00B01ADF"/>
    <w:rsid w:val="00B02043"/>
    <w:rsid w:val="00B02756"/>
    <w:rsid w:val="00B028DF"/>
    <w:rsid w:val="00B03082"/>
    <w:rsid w:val="00B03517"/>
    <w:rsid w:val="00B035CA"/>
    <w:rsid w:val="00B04002"/>
    <w:rsid w:val="00B04025"/>
    <w:rsid w:val="00B0404B"/>
    <w:rsid w:val="00B04D8A"/>
    <w:rsid w:val="00B05038"/>
    <w:rsid w:val="00B052E1"/>
    <w:rsid w:val="00B053E0"/>
    <w:rsid w:val="00B06036"/>
    <w:rsid w:val="00B07C44"/>
    <w:rsid w:val="00B07D9C"/>
    <w:rsid w:val="00B10116"/>
    <w:rsid w:val="00B1021D"/>
    <w:rsid w:val="00B1106D"/>
    <w:rsid w:val="00B1135B"/>
    <w:rsid w:val="00B120AA"/>
    <w:rsid w:val="00B127DF"/>
    <w:rsid w:val="00B12BF2"/>
    <w:rsid w:val="00B1307A"/>
    <w:rsid w:val="00B13788"/>
    <w:rsid w:val="00B147FD"/>
    <w:rsid w:val="00B166B2"/>
    <w:rsid w:val="00B16CC2"/>
    <w:rsid w:val="00B175DF"/>
    <w:rsid w:val="00B17D49"/>
    <w:rsid w:val="00B2030B"/>
    <w:rsid w:val="00B20323"/>
    <w:rsid w:val="00B20467"/>
    <w:rsid w:val="00B20971"/>
    <w:rsid w:val="00B20E3D"/>
    <w:rsid w:val="00B21149"/>
    <w:rsid w:val="00B2191E"/>
    <w:rsid w:val="00B2236B"/>
    <w:rsid w:val="00B22424"/>
    <w:rsid w:val="00B23250"/>
    <w:rsid w:val="00B24090"/>
    <w:rsid w:val="00B24444"/>
    <w:rsid w:val="00B24F38"/>
    <w:rsid w:val="00B26356"/>
    <w:rsid w:val="00B26C40"/>
    <w:rsid w:val="00B26E71"/>
    <w:rsid w:val="00B27210"/>
    <w:rsid w:val="00B27230"/>
    <w:rsid w:val="00B275DF"/>
    <w:rsid w:val="00B27F49"/>
    <w:rsid w:val="00B30052"/>
    <w:rsid w:val="00B30CE6"/>
    <w:rsid w:val="00B31D6A"/>
    <w:rsid w:val="00B32BBA"/>
    <w:rsid w:val="00B32E9A"/>
    <w:rsid w:val="00B333A7"/>
    <w:rsid w:val="00B3380E"/>
    <w:rsid w:val="00B3425F"/>
    <w:rsid w:val="00B34A35"/>
    <w:rsid w:val="00B34B1A"/>
    <w:rsid w:val="00B36299"/>
    <w:rsid w:val="00B369C9"/>
    <w:rsid w:val="00B36CFA"/>
    <w:rsid w:val="00B3763C"/>
    <w:rsid w:val="00B4144E"/>
    <w:rsid w:val="00B41821"/>
    <w:rsid w:val="00B429A9"/>
    <w:rsid w:val="00B42B80"/>
    <w:rsid w:val="00B42BA7"/>
    <w:rsid w:val="00B42EBE"/>
    <w:rsid w:val="00B43BF9"/>
    <w:rsid w:val="00B44895"/>
    <w:rsid w:val="00B449AE"/>
    <w:rsid w:val="00B44A5F"/>
    <w:rsid w:val="00B44BB3"/>
    <w:rsid w:val="00B45A54"/>
    <w:rsid w:val="00B45A9B"/>
    <w:rsid w:val="00B45E46"/>
    <w:rsid w:val="00B46659"/>
    <w:rsid w:val="00B46972"/>
    <w:rsid w:val="00B47C8C"/>
    <w:rsid w:val="00B5006F"/>
    <w:rsid w:val="00B50813"/>
    <w:rsid w:val="00B51280"/>
    <w:rsid w:val="00B514BD"/>
    <w:rsid w:val="00B51562"/>
    <w:rsid w:val="00B51972"/>
    <w:rsid w:val="00B51F5A"/>
    <w:rsid w:val="00B522DC"/>
    <w:rsid w:val="00B53490"/>
    <w:rsid w:val="00B54678"/>
    <w:rsid w:val="00B54A51"/>
    <w:rsid w:val="00B555D0"/>
    <w:rsid w:val="00B55CB6"/>
    <w:rsid w:val="00B56C0E"/>
    <w:rsid w:val="00B56E07"/>
    <w:rsid w:val="00B5746C"/>
    <w:rsid w:val="00B57710"/>
    <w:rsid w:val="00B60418"/>
    <w:rsid w:val="00B60F63"/>
    <w:rsid w:val="00B61047"/>
    <w:rsid w:val="00B61B20"/>
    <w:rsid w:val="00B61B78"/>
    <w:rsid w:val="00B61BF0"/>
    <w:rsid w:val="00B61E3A"/>
    <w:rsid w:val="00B623AB"/>
    <w:rsid w:val="00B62BC5"/>
    <w:rsid w:val="00B63F78"/>
    <w:rsid w:val="00B65078"/>
    <w:rsid w:val="00B65F54"/>
    <w:rsid w:val="00B663F5"/>
    <w:rsid w:val="00B66453"/>
    <w:rsid w:val="00B6671B"/>
    <w:rsid w:val="00B6751C"/>
    <w:rsid w:val="00B70514"/>
    <w:rsid w:val="00B70BBA"/>
    <w:rsid w:val="00B71653"/>
    <w:rsid w:val="00B72451"/>
    <w:rsid w:val="00B73ED3"/>
    <w:rsid w:val="00B74236"/>
    <w:rsid w:val="00B75BD0"/>
    <w:rsid w:val="00B75D5F"/>
    <w:rsid w:val="00B765F2"/>
    <w:rsid w:val="00B7706C"/>
    <w:rsid w:val="00B774F3"/>
    <w:rsid w:val="00B7775A"/>
    <w:rsid w:val="00B7788C"/>
    <w:rsid w:val="00B77F19"/>
    <w:rsid w:val="00B8172C"/>
    <w:rsid w:val="00B82078"/>
    <w:rsid w:val="00B8211E"/>
    <w:rsid w:val="00B822D9"/>
    <w:rsid w:val="00B83099"/>
    <w:rsid w:val="00B83431"/>
    <w:rsid w:val="00B83876"/>
    <w:rsid w:val="00B83E54"/>
    <w:rsid w:val="00B84190"/>
    <w:rsid w:val="00B84871"/>
    <w:rsid w:val="00B84B41"/>
    <w:rsid w:val="00B85B90"/>
    <w:rsid w:val="00B86406"/>
    <w:rsid w:val="00B87304"/>
    <w:rsid w:val="00B87533"/>
    <w:rsid w:val="00B87BD4"/>
    <w:rsid w:val="00B87E1B"/>
    <w:rsid w:val="00B87FC0"/>
    <w:rsid w:val="00B9003D"/>
    <w:rsid w:val="00B90B01"/>
    <w:rsid w:val="00B91341"/>
    <w:rsid w:val="00B9141B"/>
    <w:rsid w:val="00B92240"/>
    <w:rsid w:val="00B925AB"/>
    <w:rsid w:val="00B92707"/>
    <w:rsid w:val="00B927D8"/>
    <w:rsid w:val="00B93DCE"/>
    <w:rsid w:val="00B940B1"/>
    <w:rsid w:val="00B94BED"/>
    <w:rsid w:val="00B94F28"/>
    <w:rsid w:val="00B952EF"/>
    <w:rsid w:val="00B9575B"/>
    <w:rsid w:val="00B9604A"/>
    <w:rsid w:val="00B963D0"/>
    <w:rsid w:val="00B9653E"/>
    <w:rsid w:val="00B973DB"/>
    <w:rsid w:val="00B97527"/>
    <w:rsid w:val="00BA0A71"/>
    <w:rsid w:val="00BA0DE2"/>
    <w:rsid w:val="00BA11C7"/>
    <w:rsid w:val="00BA1FC8"/>
    <w:rsid w:val="00BA28A1"/>
    <w:rsid w:val="00BA312D"/>
    <w:rsid w:val="00BA3588"/>
    <w:rsid w:val="00BA3ECC"/>
    <w:rsid w:val="00BA4529"/>
    <w:rsid w:val="00BA4A7A"/>
    <w:rsid w:val="00BA4FB2"/>
    <w:rsid w:val="00BA4FCB"/>
    <w:rsid w:val="00BA55AE"/>
    <w:rsid w:val="00BA661B"/>
    <w:rsid w:val="00BA6ECB"/>
    <w:rsid w:val="00BA73C3"/>
    <w:rsid w:val="00BA7FFE"/>
    <w:rsid w:val="00BB01AC"/>
    <w:rsid w:val="00BB0606"/>
    <w:rsid w:val="00BB0845"/>
    <w:rsid w:val="00BB093E"/>
    <w:rsid w:val="00BB0BE4"/>
    <w:rsid w:val="00BB0C3B"/>
    <w:rsid w:val="00BB109F"/>
    <w:rsid w:val="00BB24E2"/>
    <w:rsid w:val="00BB2A39"/>
    <w:rsid w:val="00BB2D48"/>
    <w:rsid w:val="00BB3ECF"/>
    <w:rsid w:val="00BB43D1"/>
    <w:rsid w:val="00BB48B0"/>
    <w:rsid w:val="00BB5857"/>
    <w:rsid w:val="00BB589E"/>
    <w:rsid w:val="00BB5B1E"/>
    <w:rsid w:val="00BB64C3"/>
    <w:rsid w:val="00BB7042"/>
    <w:rsid w:val="00BB7C17"/>
    <w:rsid w:val="00BC02B8"/>
    <w:rsid w:val="00BC030D"/>
    <w:rsid w:val="00BC0B5D"/>
    <w:rsid w:val="00BC0DD7"/>
    <w:rsid w:val="00BC1A8F"/>
    <w:rsid w:val="00BC1ADF"/>
    <w:rsid w:val="00BC1C00"/>
    <w:rsid w:val="00BC1D3F"/>
    <w:rsid w:val="00BC1DD9"/>
    <w:rsid w:val="00BC2DAC"/>
    <w:rsid w:val="00BC40A5"/>
    <w:rsid w:val="00BC4A8B"/>
    <w:rsid w:val="00BC5E2F"/>
    <w:rsid w:val="00BC67B3"/>
    <w:rsid w:val="00BD060C"/>
    <w:rsid w:val="00BD10FF"/>
    <w:rsid w:val="00BD348C"/>
    <w:rsid w:val="00BD358F"/>
    <w:rsid w:val="00BD450B"/>
    <w:rsid w:val="00BD5D82"/>
    <w:rsid w:val="00BD6241"/>
    <w:rsid w:val="00BD6C5F"/>
    <w:rsid w:val="00BD6FBA"/>
    <w:rsid w:val="00BE0C7E"/>
    <w:rsid w:val="00BE1126"/>
    <w:rsid w:val="00BE1AE0"/>
    <w:rsid w:val="00BE1D77"/>
    <w:rsid w:val="00BE2127"/>
    <w:rsid w:val="00BE24C3"/>
    <w:rsid w:val="00BE2EA9"/>
    <w:rsid w:val="00BE493F"/>
    <w:rsid w:val="00BE4E2D"/>
    <w:rsid w:val="00BE50D8"/>
    <w:rsid w:val="00BE53AB"/>
    <w:rsid w:val="00BE65C9"/>
    <w:rsid w:val="00BE6855"/>
    <w:rsid w:val="00BE6AE3"/>
    <w:rsid w:val="00BE6F07"/>
    <w:rsid w:val="00BE74F6"/>
    <w:rsid w:val="00BE7881"/>
    <w:rsid w:val="00BE7C31"/>
    <w:rsid w:val="00BE7C7A"/>
    <w:rsid w:val="00BF02DE"/>
    <w:rsid w:val="00BF08E2"/>
    <w:rsid w:val="00BF10DD"/>
    <w:rsid w:val="00BF11E7"/>
    <w:rsid w:val="00BF1441"/>
    <w:rsid w:val="00BF17AD"/>
    <w:rsid w:val="00BF1D31"/>
    <w:rsid w:val="00BF2233"/>
    <w:rsid w:val="00BF2296"/>
    <w:rsid w:val="00BF28B5"/>
    <w:rsid w:val="00BF2941"/>
    <w:rsid w:val="00BF32D8"/>
    <w:rsid w:val="00BF4771"/>
    <w:rsid w:val="00BF555D"/>
    <w:rsid w:val="00BF55BA"/>
    <w:rsid w:val="00BF6354"/>
    <w:rsid w:val="00BF6769"/>
    <w:rsid w:val="00BF6AFC"/>
    <w:rsid w:val="00BF7390"/>
    <w:rsid w:val="00BF7431"/>
    <w:rsid w:val="00BF74C9"/>
    <w:rsid w:val="00BF75E1"/>
    <w:rsid w:val="00BF75E2"/>
    <w:rsid w:val="00BF7F77"/>
    <w:rsid w:val="00C00D0C"/>
    <w:rsid w:val="00C0156D"/>
    <w:rsid w:val="00C01878"/>
    <w:rsid w:val="00C01A1E"/>
    <w:rsid w:val="00C02010"/>
    <w:rsid w:val="00C02FA2"/>
    <w:rsid w:val="00C03688"/>
    <w:rsid w:val="00C048AF"/>
    <w:rsid w:val="00C0584A"/>
    <w:rsid w:val="00C0653F"/>
    <w:rsid w:val="00C07AD2"/>
    <w:rsid w:val="00C100FB"/>
    <w:rsid w:val="00C10EF0"/>
    <w:rsid w:val="00C111D5"/>
    <w:rsid w:val="00C11927"/>
    <w:rsid w:val="00C121D5"/>
    <w:rsid w:val="00C13085"/>
    <w:rsid w:val="00C130C6"/>
    <w:rsid w:val="00C13D81"/>
    <w:rsid w:val="00C14C82"/>
    <w:rsid w:val="00C15B0A"/>
    <w:rsid w:val="00C165DA"/>
    <w:rsid w:val="00C1686C"/>
    <w:rsid w:val="00C169B6"/>
    <w:rsid w:val="00C17172"/>
    <w:rsid w:val="00C1757B"/>
    <w:rsid w:val="00C17B83"/>
    <w:rsid w:val="00C17E59"/>
    <w:rsid w:val="00C20AA1"/>
    <w:rsid w:val="00C20DC3"/>
    <w:rsid w:val="00C21E33"/>
    <w:rsid w:val="00C2224C"/>
    <w:rsid w:val="00C23146"/>
    <w:rsid w:val="00C23215"/>
    <w:rsid w:val="00C232D0"/>
    <w:rsid w:val="00C238C9"/>
    <w:rsid w:val="00C23A26"/>
    <w:rsid w:val="00C23F84"/>
    <w:rsid w:val="00C2406F"/>
    <w:rsid w:val="00C24191"/>
    <w:rsid w:val="00C24B7F"/>
    <w:rsid w:val="00C24B9B"/>
    <w:rsid w:val="00C24F30"/>
    <w:rsid w:val="00C2513D"/>
    <w:rsid w:val="00C255D1"/>
    <w:rsid w:val="00C255DB"/>
    <w:rsid w:val="00C2584C"/>
    <w:rsid w:val="00C26121"/>
    <w:rsid w:val="00C26465"/>
    <w:rsid w:val="00C26A86"/>
    <w:rsid w:val="00C272B5"/>
    <w:rsid w:val="00C27E47"/>
    <w:rsid w:val="00C30E60"/>
    <w:rsid w:val="00C30ECB"/>
    <w:rsid w:val="00C31334"/>
    <w:rsid w:val="00C3183A"/>
    <w:rsid w:val="00C31BC1"/>
    <w:rsid w:val="00C31EA5"/>
    <w:rsid w:val="00C32126"/>
    <w:rsid w:val="00C32132"/>
    <w:rsid w:val="00C3303C"/>
    <w:rsid w:val="00C33520"/>
    <w:rsid w:val="00C3375D"/>
    <w:rsid w:val="00C33825"/>
    <w:rsid w:val="00C33DA9"/>
    <w:rsid w:val="00C34A4A"/>
    <w:rsid w:val="00C34C08"/>
    <w:rsid w:val="00C34CDA"/>
    <w:rsid w:val="00C35B15"/>
    <w:rsid w:val="00C366F2"/>
    <w:rsid w:val="00C36843"/>
    <w:rsid w:val="00C3722D"/>
    <w:rsid w:val="00C37328"/>
    <w:rsid w:val="00C37468"/>
    <w:rsid w:val="00C4082B"/>
    <w:rsid w:val="00C40ABE"/>
    <w:rsid w:val="00C40CAE"/>
    <w:rsid w:val="00C40DF6"/>
    <w:rsid w:val="00C40F32"/>
    <w:rsid w:val="00C41105"/>
    <w:rsid w:val="00C414B2"/>
    <w:rsid w:val="00C41D3E"/>
    <w:rsid w:val="00C42F90"/>
    <w:rsid w:val="00C43BAC"/>
    <w:rsid w:val="00C43C4E"/>
    <w:rsid w:val="00C43CF6"/>
    <w:rsid w:val="00C4457F"/>
    <w:rsid w:val="00C4473B"/>
    <w:rsid w:val="00C458CD"/>
    <w:rsid w:val="00C45AF0"/>
    <w:rsid w:val="00C46B1A"/>
    <w:rsid w:val="00C47E1C"/>
    <w:rsid w:val="00C5127E"/>
    <w:rsid w:val="00C519AD"/>
    <w:rsid w:val="00C51F40"/>
    <w:rsid w:val="00C52290"/>
    <w:rsid w:val="00C52A83"/>
    <w:rsid w:val="00C5319A"/>
    <w:rsid w:val="00C535B9"/>
    <w:rsid w:val="00C54149"/>
    <w:rsid w:val="00C543D7"/>
    <w:rsid w:val="00C54600"/>
    <w:rsid w:val="00C547E3"/>
    <w:rsid w:val="00C54D47"/>
    <w:rsid w:val="00C54F8A"/>
    <w:rsid w:val="00C550E8"/>
    <w:rsid w:val="00C5537A"/>
    <w:rsid w:val="00C553C7"/>
    <w:rsid w:val="00C55BD4"/>
    <w:rsid w:val="00C55ED3"/>
    <w:rsid w:val="00C56020"/>
    <w:rsid w:val="00C57FCF"/>
    <w:rsid w:val="00C60222"/>
    <w:rsid w:val="00C607F6"/>
    <w:rsid w:val="00C60D1C"/>
    <w:rsid w:val="00C60E7F"/>
    <w:rsid w:val="00C60EA7"/>
    <w:rsid w:val="00C6136F"/>
    <w:rsid w:val="00C61654"/>
    <w:rsid w:val="00C61ED1"/>
    <w:rsid w:val="00C6234D"/>
    <w:rsid w:val="00C625EC"/>
    <w:rsid w:val="00C62B81"/>
    <w:rsid w:val="00C632AB"/>
    <w:rsid w:val="00C64910"/>
    <w:rsid w:val="00C653E3"/>
    <w:rsid w:val="00C65DB1"/>
    <w:rsid w:val="00C66FF0"/>
    <w:rsid w:val="00C67280"/>
    <w:rsid w:val="00C7083C"/>
    <w:rsid w:val="00C708D6"/>
    <w:rsid w:val="00C70E20"/>
    <w:rsid w:val="00C70ECF"/>
    <w:rsid w:val="00C7128C"/>
    <w:rsid w:val="00C71416"/>
    <w:rsid w:val="00C71579"/>
    <w:rsid w:val="00C71B62"/>
    <w:rsid w:val="00C72B8D"/>
    <w:rsid w:val="00C73BE3"/>
    <w:rsid w:val="00C73E8E"/>
    <w:rsid w:val="00C74A40"/>
    <w:rsid w:val="00C74DD1"/>
    <w:rsid w:val="00C75733"/>
    <w:rsid w:val="00C757AE"/>
    <w:rsid w:val="00C758C3"/>
    <w:rsid w:val="00C76566"/>
    <w:rsid w:val="00C775F7"/>
    <w:rsid w:val="00C77848"/>
    <w:rsid w:val="00C805CB"/>
    <w:rsid w:val="00C8108D"/>
    <w:rsid w:val="00C81C56"/>
    <w:rsid w:val="00C8208C"/>
    <w:rsid w:val="00C82304"/>
    <w:rsid w:val="00C82488"/>
    <w:rsid w:val="00C827E5"/>
    <w:rsid w:val="00C82BB2"/>
    <w:rsid w:val="00C83D6D"/>
    <w:rsid w:val="00C84FC4"/>
    <w:rsid w:val="00C8591F"/>
    <w:rsid w:val="00C85D6E"/>
    <w:rsid w:val="00C8638F"/>
    <w:rsid w:val="00C86882"/>
    <w:rsid w:val="00C8706C"/>
    <w:rsid w:val="00C87284"/>
    <w:rsid w:val="00C87906"/>
    <w:rsid w:val="00C87A1C"/>
    <w:rsid w:val="00C87F1D"/>
    <w:rsid w:val="00C9087A"/>
    <w:rsid w:val="00C90898"/>
    <w:rsid w:val="00C90C8E"/>
    <w:rsid w:val="00C91F48"/>
    <w:rsid w:val="00C923BA"/>
    <w:rsid w:val="00C9289D"/>
    <w:rsid w:val="00C92E29"/>
    <w:rsid w:val="00C93000"/>
    <w:rsid w:val="00C93C43"/>
    <w:rsid w:val="00C94FFB"/>
    <w:rsid w:val="00C96399"/>
    <w:rsid w:val="00C963BC"/>
    <w:rsid w:val="00C96E1C"/>
    <w:rsid w:val="00CA08D1"/>
    <w:rsid w:val="00CA0B41"/>
    <w:rsid w:val="00CA1E06"/>
    <w:rsid w:val="00CA219C"/>
    <w:rsid w:val="00CA2803"/>
    <w:rsid w:val="00CA2A93"/>
    <w:rsid w:val="00CA2D25"/>
    <w:rsid w:val="00CA2D76"/>
    <w:rsid w:val="00CA3AAD"/>
    <w:rsid w:val="00CA4B8E"/>
    <w:rsid w:val="00CA4D0A"/>
    <w:rsid w:val="00CA5A35"/>
    <w:rsid w:val="00CA5D50"/>
    <w:rsid w:val="00CA6378"/>
    <w:rsid w:val="00CA6CD2"/>
    <w:rsid w:val="00CA71AC"/>
    <w:rsid w:val="00CA75B8"/>
    <w:rsid w:val="00CA7D71"/>
    <w:rsid w:val="00CB135C"/>
    <w:rsid w:val="00CB13AE"/>
    <w:rsid w:val="00CB294C"/>
    <w:rsid w:val="00CB2B64"/>
    <w:rsid w:val="00CB31B1"/>
    <w:rsid w:val="00CB4790"/>
    <w:rsid w:val="00CB56E0"/>
    <w:rsid w:val="00CB5773"/>
    <w:rsid w:val="00CB6599"/>
    <w:rsid w:val="00CB733E"/>
    <w:rsid w:val="00CB757F"/>
    <w:rsid w:val="00CB7D38"/>
    <w:rsid w:val="00CB7E08"/>
    <w:rsid w:val="00CC0621"/>
    <w:rsid w:val="00CC121F"/>
    <w:rsid w:val="00CC1859"/>
    <w:rsid w:val="00CC18C8"/>
    <w:rsid w:val="00CC1DF4"/>
    <w:rsid w:val="00CC1F9C"/>
    <w:rsid w:val="00CC1FE5"/>
    <w:rsid w:val="00CC206B"/>
    <w:rsid w:val="00CC2B53"/>
    <w:rsid w:val="00CC2DC3"/>
    <w:rsid w:val="00CC2FAB"/>
    <w:rsid w:val="00CC32A7"/>
    <w:rsid w:val="00CC3371"/>
    <w:rsid w:val="00CC3404"/>
    <w:rsid w:val="00CC41A4"/>
    <w:rsid w:val="00CC41BE"/>
    <w:rsid w:val="00CC4D0C"/>
    <w:rsid w:val="00CC4DBA"/>
    <w:rsid w:val="00CC5935"/>
    <w:rsid w:val="00CC6804"/>
    <w:rsid w:val="00CC6EA3"/>
    <w:rsid w:val="00CC7B0A"/>
    <w:rsid w:val="00CD03B8"/>
    <w:rsid w:val="00CD0E34"/>
    <w:rsid w:val="00CD13E4"/>
    <w:rsid w:val="00CD2374"/>
    <w:rsid w:val="00CD283A"/>
    <w:rsid w:val="00CD32DD"/>
    <w:rsid w:val="00CD3BEF"/>
    <w:rsid w:val="00CD3CDE"/>
    <w:rsid w:val="00CD3D7F"/>
    <w:rsid w:val="00CD3F1D"/>
    <w:rsid w:val="00CD482E"/>
    <w:rsid w:val="00CD4C25"/>
    <w:rsid w:val="00CD4CF3"/>
    <w:rsid w:val="00CD4DCA"/>
    <w:rsid w:val="00CD56A2"/>
    <w:rsid w:val="00CD5D57"/>
    <w:rsid w:val="00CD6B44"/>
    <w:rsid w:val="00CD747A"/>
    <w:rsid w:val="00CD785A"/>
    <w:rsid w:val="00CE0611"/>
    <w:rsid w:val="00CE0857"/>
    <w:rsid w:val="00CE12C3"/>
    <w:rsid w:val="00CE13F8"/>
    <w:rsid w:val="00CE18C6"/>
    <w:rsid w:val="00CE3521"/>
    <w:rsid w:val="00CE3813"/>
    <w:rsid w:val="00CE39C7"/>
    <w:rsid w:val="00CE44DA"/>
    <w:rsid w:val="00CE4974"/>
    <w:rsid w:val="00CE4E4B"/>
    <w:rsid w:val="00CE5161"/>
    <w:rsid w:val="00CE535F"/>
    <w:rsid w:val="00CE5540"/>
    <w:rsid w:val="00CE664E"/>
    <w:rsid w:val="00CE6A6E"/>
    <w:rsid w:val="00CE6DB1"/>
    <w:rsid w:val="00CE7D37"/>
    <w:rsid w:val="00CF03FA"/>
    <w:rsid w:val="00CF12B9"/>
    <w:rsid w:val="00CF14A4"/>
    <w:rsid w:val="00CF19D3"/>
    <w:rsid w:val="00CF203D"/>
    <w:rsid w:val="00CF22E3"/>
    <w:rsid w:val="00CF26BD"/>
    <w:rsid w:val="00CF29D5"/>
    <w:rsid w:val="00CF2BF5"/>
    <w:rsid w:val="00CF2F37"/>
    <w:rsid w:val="00CF3887"/>
    <w:rsid w:val="00CF4F8B"/>
    <w:rsid w:val="00CF5856"/>
    <w:rsid w:val="00CF5BA6"/>
    <w:rsid w:val="00CF6881"/>
    <w:rsid w:val="00CF6E32"/>
    <w:rsid w:val="00CF701D"/>
    <w:rsid w:val="00CF7200"/>
    <w:rsid w:val="00CF77AA"/>
    <w:rsid w:val="00CF788C"/>
    <w:rsid w:val="00D00192"/>
    <w:rsid w:val="00D002B9"/>
    <w:rsid w:val="00D008C7"/>
    <w:rsid w:val="00D01331"/>
    <w:rsid w:val="00D0159F"/>
    <w:rsid w:val="00D02EDC"/>
    <w:rsid w:val="00D03409"/>
    <w:rsid w:val="00D03686"/>
    <w:rsid w:val="00D036C9"/>
    <w:rsid w:val="00D03A94"/>
    <w:rsid w:val="00D045BC"/>
    <w:rsid w:val="00D04F4D"/>
    <w:rsid w:val="00D04FB9"/>
    <w:rsid w:val="00D05588"/>
    <w:rsid w:val="00D06F1B"/>
    <w:rsid w:val="00D070A5"/>
    <w:rsid w:val="00D077B7"/>
    <w:rsid w:val="00D103B8"/>
    <w:rsid w:val="00D1078E"/>
    <w:rsid w:val="00D1086D"/>
    <w:rsid w:val="00D113BD"/>
    <w:rsid w:val="00D126D2"/>
    <w:rsid w:val="00D13724"/>
    <w:rsid w:val="00D140C0"/>
    <w:rsid w:val="00D14124"/>
    <w:rsid w:val="00D14181"/>
    <w:rsid w:val="00D14232"/>
    <w:rsid w:val="00D14C85"/>
    <w:rsid w:val="00D15298"/>
    <w:rsid w:val="00D15334"/>
    <w:rsid w:val="00D1585C"/>
    <w:rsid w:val="00D15F8B"/>
    <w:rsid w:val="00D1619E"/>
    <w:rsid w:val="00D16771"/>
    <w:rsid w:val="00D16FD8"/>
    <w:rsid w:val="00D2030D"/>
    <w:rsid w:val="00D207F3"/>
    <w:rsid w:val="00D20E3A"/>
    <w:rsid w:val="00D2124A"/>
    <w:rsid w:val="00D214D8"/>
    <w:rsid w:val="00D216E5"/>
    <w:rsid w:val="00D22DB0"/>
    <w:rsid w:val="00D23DE5"/>
    <w:rsid w:val="00D25687"/>
    <w:rsid w:val="00D2680D"/>
    <w:rsid w:val="00D26C09"/>
    <w:rsid w:val="00D3061C"/>
    <w:rsid w:val="00D30655"/>
    <w:rsid w:val="00D30BAD"/>
    <w:rsid w:val="00D313F7"/>
    <w:rsid w:val="00D3162D"/>
    <w:rsid w:val="00D31661"/>
    <w:rsid w:val="00D31B99"/>
    <w:rsid w:val="00D31D20"/>
    <w:rsid w:val="00D31D52"/>
    <w:rsid w:val="00D31F30"/>
    <w:rsid w:val="00D34595"/>
    <w:rsid w:val="00D355CA"/>
    <w:rsid w:val="00D35C20"/>
    <w:rsid w:val="00D3663F"/>
    <w:rsid w:val="00D36665"/>
    <w:rsid w:val="00D40805"/>
    <w:rsid w:val="00D40D4E"/>
    <w:rsid w:val="00D40DEE"/>
    <w:rsid w:val="00D41BDC"/>
    <w:rsid w:val="00D43853"/>
    <w:rsid w:val="00D43A0C"/>
    <w:rsid w:val="00D43AF3"/>
    <w:rsid w:val="00D43E34"/>
    <w:rsid w:val="00D44452"/>
    <w:rsid w:val="00D44D96"/>
    <w:rsid w:val="00D45008"/>
    <w:rsid w:val="00D46EB5"/>
    <w:rsid w:val="00D4755E"/>
    <w:rsid w:val="00D477AA"/>
    <w:rsid w:val="00D50F06"/>
    <w:rsid w:val="00D519D4"/>
    <w:rsid w:val="00D52135"/>
    <w:rsid w:val="00D522CD"/>
    <w:rsid w:val="00D526B3"/>
    <w:rsid w:val="00D52C71"/>
    <w:rsid w:val="00D54FDC"/>
    <w:rsid w:val="00D5658F"/>
    <w:rsid w:val="00D57037"/>
    <w:rsid w:val="00D57241"/>
    <w:rsid w:val="00D60A1C"/>
    <w:rsid w:val="00D60CBD"/>
    <w:rsid w:val="00D60D69"/>
    <w:rsid w:val="00D61770"/>
    <w:rsid w:val="00D61AEF"/>
    <w:rsid w:val="00D61C42"/>
    <w:rsid w:val="00D63857"/>
    <w:rsid w:val="00D63CAA"/>
    <w:rsid w:val="00D6481E"/>
    <w:rsid w:val="00D64861"/>
    <w:rsid w:val="00D64B4A"/>
    <w:rsid w:val="00D6516F"/>
    <w:rsid w:val="00D65322"/>
    <w:rsid w:val="00D6542F"/>
    <w:rsid w:val="00D65B51"/>
    <w:rsid w:val="00D65D63"/>
    <w:rsid w:val="00D66745"/>
    <w:rsid w:val="00D66AB5"/>
    <w:rsid w:val="00D6776D"/>
    <w:rsid w:val="00D7000F"/>
    <w:rsid w:val="00D708BE"/>
    <w:rsid w:val="00D70B60"/>
    <w:rsid w:val="00D70CED"/>
    <w:rsid w:val="00D710AC"/>
    <w:rsid w:val="00D712E4"/>
    <w:rsid w:val="00D71E37"/>
    <w:rsid w:val="00D727F0"/>
    <w:rsid w:val="00D72C0D"/>
    <w:rsid w:val="00D73A0C"/>
    <w:rsid w:val="00D73B4F"/>
    <w:rsid w:val="00D742F0"/>
    <w:rsid w:val="00D74961"/>
    <w:rsid w:val="00D752A3"/>
    <w:rsid w:val="00D753DF"/>
    <w:rsid w:val="00D75DFF"/>
    <w:rsid w:val="00D76777"/>
    <w:rsid w:val="00D7763F"/>
    <w:rsid w:val="00D77956"/>
    <w:rsid w:val="00D779DB"/>
    <w:rsid w:val="00D77A08"/>
    <w:rsid w:val="00D77CB4"/>
    <w:rsid w:val="00D800D8"/>
    <w:rsid w:val="00D810FB"/>
    <w:rsid w:val="00D813B1"/>
    <w:rsid w:val="00D820AF"/>
    <w:rsid w:val="00D83431"/>
    <w:rsid w:val="00D83484"/>
    <w:rsid w:val="00D83516"/>
    <w:rsid w:val="00D83738"/>
    <w:rsid w:val="00D8429F"/>
    <w:rsid w:val="00D844C0"/>
    <w:rsid w:val="00D8457A"/>
    <w:rsid w:val="00D84730"/>
    <w:rsid w:val="00D84785"/>
    <w:rsid w:val="00D84D60"/>
    <w:rsid w:val="00D84D77"/>
    <w:rsid w:val="00D85274"/>
    <w:rsid w:val="00D8551D"/>
    <w:rsid w:val="00D8559D"/>
    <w:rsid w:val="00D860F8"/>
    <w:rsid w:val="00D87098"/>
    <w:rsid w:val="00D90912"/>
    <w:rsid w:val="00D912AB"/>
    <w:rsid w:val="00D919D3"/>
    <w:rsid w:val="00D91E82"/>
    <w:rsid w:val="00D9251D"/>
    <w:rsid w:val="00D926E6"/>
    <w:rsid w:val="00D92F60"/>
    <w:rsid w:val="00D9468A"/>
    <w:rsid w:val="00D94BEE"/>
    <w:rsid w:val="00D94C96"/>
    <w:rsid w:val="00D95787"/>
    <w:rsid w:val="00D95D16"/>
    <w:rsid w:val="00D96C43"/>
    <w:rsid w:val="00D9719E"/>
    <w:rsid w:val="00D97432"/>
    <w:rsid w:val="00D97D54"/>
    <w:rsid w:val="00DA0207"/>
    <w:rsid w:val="00DA053F"/>
    <w:rsid w:val="00DA0933"/>
    <w:rsid w:val="00DA09B5"/>
    <w:rsid w:val="00DA09EE"/>
    <w:rsid w:val="00DA1394"/>
    <w:rsid w:val="00DA1431"/>
    <w:rsid w:val="00DA14EA"/>
    <w:rsid w:val="00DA181A"/>
    <w:rsid w:val="00DA1E9A"/>
    <w:rsid w:val="00DA33E6"/>
    <w:rsid w:val="00DA3A68"/>
    <w:rsid w:val="00DA4255"/>
    <w:rsid w:val="00DA4995"/>
    <w:rsid w:val="00DA4D51"/>
    <w:rsid w:val="00DA52C2"/>
    <w:rsid w:val="00DA620A"/>
    <w:rsid w:val="00DA647F"/>
    <w:rsid w:val="00DA6BD1"/>
    <w:rsid w:val="00DA6F09"/>
    <w:rsid w:val="00DA7741"/>
    <w:rsid w:val="00DA7A40"/>
    <w:rsid w:val="00DA7B82"/>
    <w:rsid w:val="00DB0AE6"/>
    <w:rsid w:val="00DB0FD1"/>
    <w:rsid w:val="00DB1873"/>
    <w:rsid w:val="00DB2744"/>
    <w:rsid w:val="00DB39F0"/>
    <w:rsid w:val="00DB3A93"/>
    <w:rsid w:val="00DB4530"/>
    <w:rsid w:val="00DB4C7D"/>
    <w:rsid w:val="00DB5087"/>
    <w:rsid w:val="00DB50B9"/>
    <w:rsid w:val="00DB5CF2"/>
    <w:rsid w:val="00DB6554"/>
    <w:rsid w:val="00DB72BA"/>
    <w:rsid w:val="00DB793C"/>
    <w:rsid w:val="00DC01F0"/>
    <w:rsid w:val="00DC0CEE"/>
    <w:rsid w:val="00DC0FF7"/>
    <w:rsid w:val="00DC2155"/>
    <w:rsid w:val="00DC21A4"/>
    <w:rsid w:val="00DC331B"/>
    <w:rsid w:val="00DC3614"/>
    <w:rsid w:val="00DC376F"/>
    <w:rsid w:val="00DC43DA"/>
    <w:rsid w:val="00DC64D0"/>
    <w:rsid w:val="00DC6855"/>
    <w:rsid w:val="00DC6984"/>
    <w:rsid w:val="00DC701A"/>
    <w:rsid w:val="00DC71E2"/>
    <w:rsid w:val="00DD0EDC"/>
    <w:rsid w:val="00DD1331"/>
    <w:rsid w:val="00DD1822"/>
    <w:rsid w:val="00DD19ED"/>
    <w:rsid w:val="00DD2BF5"/>
    <w:rsid w:val="00DD2F6A"/>
    <w:rsid w:val="00DD32DA"/>
    <w:rsid w:val="00DD3326"/>
    <w:rsid w:val="00DD3781"/>
    <w:rsid w:val="00DD3A39"/>
    <w:rsid w:val="00DD5203"/>
    <w:rsid w:val="00DD57CC"/>
    <w:rsid w:val="00DD57FF"/>
    <w:rsid w:val="00DD5B48"/>
    <w:rsid w:val="00DD6228"/>
    <w:rsid w:val="00DD668D"/>
    <w:rsid w:val="00DD6FA7"/>
    <w:rsid w:val="00DD7D30"/>
    <w:rsid w:val="00DD7D4D"/>
    <w:rsid w:val="00DE071C"/>
    <w:rsid w:val="00DE18ED"/>
    <w:rsid w:val="00DE22EF"/>
    <w:rsid w:val="00DE3079"/>
    <w:rsid w:val="00DE33C7"/>
    <w:rsid w:val="00DE34E9"/>
    <w:rsid w:val="00DE39CD"/>
    <w:rsid w:val="00DE3CFA"/>
    <w:rsid w:val="00DE3D43"/>
    <w:rsid w:val="00DE3F21"/>
    <w:rsid w:val="00DE4849"/>
    <w:rsid w:val="00DE4A67"/>
    <w:rsid w:val="00DE4F3F"/>
    <w:rsid w:val="00DE50FE"/>
    <w:rsid w:val="00DE5DD1"/>
    <w:rsid w:val="00DE6467"/>
    <w:rsid w:val="00DE69FF"/>
    <w:rsid w:val="00DE70B0"/>
    <w:rsid w:val="00DF034E"/>
    <w:rsid w:val="00DF05A1"/>
    <w:rsid w:val="00DF1085"/>
    <w:rsid w:val="00DF1A13"/>
    <w:rsid w:val="00DF1AFF"/>
    <w:rsid w:val="00DF1B6B"/>
    <w:rsid w:val="00DF2162"/>
    <w:rsid w:val="00DF2172"/>
    <w:rsid w:val="00DF2424"/>
    <w:rsid w:val="00DF292B"/>
    <w:rsid w:val="00DF2E91"/>
    <w:rsid w:val="00DF3EB3"/>
    <w:rsid w:val="00DF4266"/>
    <w:rsid w:val="00DF4326"/>
    <w:rsid w:val="00DF4349"/>
    <w:rsid w:val="00DF479F"/>
    <w:rsid w:val="00DF4BCB"/>
    <w:rsid w:val="00DF5348"/>
    <w:rsid w:val="00DF5E2F"/>
    <w:rsid w:val="00DF6327"/>
    <w:rsid w:val="00DF7751"/>
    <w:rsid w:val="00E00082"/>
    <w:rsid w:val="00E001FA"/>
    <w:rsid w:val="00E0065D"/>
    <w:rsid w:val="00E00890"/>
    <w:rsid w:val="00E00DC4"/>
    <w:rsid w:val="00E012A1"/>
    <w:rsid w:val="00E01B26"/>
    <w:rsid w:val="00E01EDB"/>
    <w:rsid w:val="00E02747"/>
    <w:rsid w:val="00E03319"/>
    <w:rsid w:val="00E037CD"/>
    <w:rsid w:val="00E03BD5"/>
    <w:rsid w:val="00E03CCB"/>
    <w:rsid w:val="00E0595B"/>
    <w:rsid w:val="00E05E41"/>
    <w:rsid w:val="00E06715"/>
    <w:rsid w:val="00E0690C"/>
    <w:rsid w:val="00E076AC"/>
    <w:rsid w:val="00E10552"/>
    <w:rsid w:val="00E1101B"/>
    <w:rsid w:val="00E11F39"/>
    <w:rsid w:val="00E12101"/>
    <w:rsid w:val="00E125E6"/>
    <w:rsid w:val="00E12C7A"/>
    <w:rsid w:val="00E12D76"/>
    <w:rsid w:val="00E13AEE"/>
    <w:rsid w:val="00E14743"/>
    <w:rsid w:val="00E151EE"/>
    <w:rsid w:val="00E15531"/>
    <w:rsid w:val="00E164E0"/>
    <w:rsid w:val="00E164E2"/>
    <w:rsid w:val="00E203BD"/>
    <w:rsid w:val="00E206B2"/>
    <w:rsid w:val="00E2093C"/>
    <w:rsid w:val="00E211AF"/>
    <w:rsid w:val="00E21D47"/>
    <w:rsid w:val="00E230E0"/>
    <w:rsid w:val="00E2558E"/>
    <w:rsid w:val="00E25FB3"/>
    <w:rsid w:val="00E2657C"/>
    <w:rsid w:val="00E268DE"/>
    <w:rsid w:val="00E26C5D"/>
    <w:rsid w:val="00E26FD1"/>
    <w:rsid w:val="00E278EC"/>
    <w:rsid w:val="00E27AA4"/>
    <w:rsid w:val="00E27CBA"/>
    <w:rsid w:val="00E27E34"/>
    <w:rsid w:val="00E303A3"/>
    <w:rsid w:val="00E3095B"/>
    <w:rsid w:val="00E30E82"/>
    <w:rsid w:val="00E31A2B"/>
    <w:rsid w:val="00E31E9F"/>
    <w:rsid w:val="00E31FFE"/>
    <w:rsid w:val="00E3246D"/>
    <w:rsid w:val="00E32A66"/>
    <w:rsid w:val="00E32B3A"/>
    <w:rsid w:val="00E32DAA"/>
    <w:rsid w:val="00E32E7E"/>
    <w:rsid w:val="00E332C2"/>
    <w:rsid w:val="00E33954"/>
    <w:rsid w:val="00E33B6E"/>
    <w:rsid w:val="00E340DB"/>
    <w:rsid w:val="00E34538"/>
    <w:rsid w:val="00E34730"/>
    <w:rsid w:val="00E3551B"/>
    <w:rsid w:val="00E35BC8"/>
    <w:rsid w:val="00E35C0E"/>
    <w:rsid w:val="00E36503"/>
    <w:rsid w:val="00E36535"/>
    <w:rsid w:val="00E3682F"/>
    <w:rsid w:val="00E37288"/>
    <w:rsid w:val="00E40183"/>
    <w:rsid w:val="00E4049E"/>
    <w:rsid w:val="00E412A8"/>
    <w:rsid w:val="00E42595"/>
    <w:rsid w:val="00E4261F"/>
    <w:rsid w:val="00E42727"/>
    <w:rsid w:val="00E42E23"/>
    <w:rsid w:val="00E4350E"/>
    <w:rsid w:val="00E43B31"/>
    <w:rsid w:val="00E44010"/>
    <w:rsid w:val="00E44712"/>
    <w:rsid w:val="00E44995"/>
    <w:rsid w:val="00E45BA1"/>
    <w:rsid w:val="00E46B2B"/>
    <w:rsid w:val="00E4788A"/>
    <w:rsid w:val="00E47D20"/>
    <w:rsid w:val="00E50309"/>
    <w:rsid w:val="00E50949"/>
    <w:rsid w:val="00E50C60"/>
    <w:rsid w:val="00E5115C"/>
    <w:rsid w:val="00E511F9"/>
    <w:rsid w:val="00E514FC"/>
    <w:rsid w:val="00E521E1"/>
    <w:rsid w:val="00E5257E"/>
    <w:rsid w:val="00E525B2"/>
    <w:rsid w:val="00E53226"/>
    <w:rsid w:val="00E53EAD"/>
    <w:rsid w:val="00E53EE7"/>
    <w:rsid w:val="00E53FF6"/>
    <w:rsid w:val="00E54807"/>
    <w:rsid w:val="00E54888"/>
    <w:rsid w:val="00E549C3"/>
    <w:rsid w:val="00E54D34"/>
    <w:rsid w:val="00E553BC"/>
    <w:rsid w:val="00E55667"/>
    <w:rsid w:val="00E558A3"/>
    <w:rsid w:val="00E55F21"/>
    <w:rsid w:val="00E566BD"/>
    <w:rsid w:val="00E56FEA"/>
    <w:rsid w:val="00E57A88"/>
    <w:rsid w:val="00E57B00"/>
    <w:rsid w:val="00E57B7B"/>
    <w:rsid w:val="00E600C8"/>
    <w:rsid w:val="00E6017B"/>
    <w:rsid w:val="00E6021A"/>
    <w:rsid w:val="00E6048A"/>
    <w:rsid w:val="00E6148C"/>
    <w:rsid w:val="00E62FDE"/>
    <w:rsid w:val="00E6322D"/>
    <w:rsid w:val="00E63B91"/>
    <w:rsid w:val="00E63DFB"/>
    <w:rsid w:val="00E64147"/>
    <w:rsid w:val="00E6440E"/>
    <w:rsid w:val="00E64BEA"/>
    <w:rsid w:val="00E65054"/>
    <w:rsid w:val="00E65553"/>
    <w:rsid w:val="00E6557F"/>
    <w:rsid w:val="00E70296"/>
    <w:rsid w:val="00E71B2A"/>
    <w:rsid w:val="00E721A2"/>
    <w:rsid w:val="00E723F5"/>
    <w:rsid w:val="00E72711"/>
    <w:rsid w:val="00E73606"/>
    <w:rsid w:val="00E73880"/>
    <w:rsid w:val="00E73B9D"/>
    <w:rsid w:val="00E73FA9"/>
    <w:rsid w:val="00E74252"/>
    <w:rsid w:val="00E742A9"/>
    <w:rsid w:val="00E74B8C"/>
    <w:rsid w:val="00E7593F"/>
    <w:rsid w:val="00E75C5C"/>
    <w:rsid w:val="00E760C1"/>
    <w:rsid w:val="00E761D0"/>
    <w:rsid w:val="00E763FA"/>
    <w:rsid w:val="00E76BE6"/>
    <w:rsid w:val="00E77C3E"/>
    <w:rsid w:val="00E77FD3"/>
    <w:rsid w:val="00E82002"/>
    <w:rsid w:val="00E822C5"/>
    <w:rsid w:val="00E82794"/>
    <w:rsid w:val="00E82B34"/>
    <w:rsid w:val="00E84403"/>
    <w:rsid w:val="00E854DC"/>
    <w:rsid w:val="00E8563F"/>
    <w:rsid w:val="00E85EA7"/>
    <w:rsid w:val="00E86081"/>
    <w:rsid w:val="00E86BED"/>
    <w:rsid w:val="00E86C20"/>
    <w:rsid w:val="00E86D3B"/>
    <w:rsid w:val="00E8703D"/>
    <w:rsid w:val="00E87172"/>
    <w:rsid w:val="00E87320"/>
    <w:rsid w:val="00E8732A"/>
    <w:rsid w:val="00E87D98"/>
    <w:rsid w:val="00E90003"/>
    <w:rsid w:val="00E90BE5"/>
    <w:rsid w:val="00E918E2"/>
    <w:rsid w:val="00E91CAB"/>
    <w:rsid w:val="00E92072"/>
    <w:rsid w:val="00E92301"/>
    <w:rsid w:val="00E9266C"/>
    <w:rsid w:val="00E92749"/>
    <w:rsid w:val="00E937B7"/>
    <w:rsid w:val="00E942AC"/>
    <w:rsid w:val="00E9502E"/>
    <w:rsid w:val="00E95669"/>
    <w:rsid w:val="00E95C3C"/>
    <w:rsid w:val="00E97657"/>
    <w:rsid w:val="00EA0480"/>
    <w:rsid w:val="00EA18E4"/>
    <w:rsid w:val="00EA1AFD"/>
    <w:rsid w:val="00EA1BF0"/>
    <w:rsid w:val="00EA1E07"/>
    <w:rsid w:val="00EA2284"/>
    <w:rsid w:val="00EA378C"/>
    <w:rsid w:val="00EA460F"/>
    <w:rsid w:val="00EA4788"/>
    <w:rsid w:val="00EA5DB4"/>
    <w:rsid w:val="00EA6094"/>
    <w:rsid w:val="00EA62D8"/>
    <w:rsid w:val="00EA778C"/>
    <w:rsid w:val="00EB11C0"/>
    <w:rsid w:val="00EB2258"/>
    <w:rsid w:val="00EB2F15"/>
    <w:rsid w:val="00EB312D"/>
    <w:rsid w:val="00EB320F"/>
    <w:rsid w:val="00EB3A04"/>
    <w:rsid w:val="00EB4222"/>
    <w:rsid w:val="00EB4C4D"/>
    <w:rsid w:val="00EB5046"/>
    <w:rsid w:val="00EB5145"/>
    <w:rsid w:val="00EB6084"/>
    <w:rsid w:val="00EB6292"/>
    <w:rsid w:val="00EB6A43"/>
    <w:rsid w:val="00EB70FA"/>
    <w:rsid w:val="00EB7A43"/>
    <w:rsid w:val="00EB7DDA"/>
    <w:rsid w:val="00EC00DE"/>
    <w:rsid w:val="00EC013E"/>
    <w:rsid w:val="00EC0D4F"/>
    <w:rsid w:val="00EC0F26"/>
    <w:rsid w:val="00EC4221"/>
    <w:rsid w:val="00EC4309"/>
    <w:rsid w:val="00EC49ED"/>
    <w:rsid w:val="00EC52FD"/>
    <w:rsid w:val="00EC5E30"/>
    <w:rsid w:val="00EC6BE5"/>
    <w:rsid w:val="00EC7133"/>
    <w:rsid w:val="00EC7529"/>
    <w:rsid w:val="00EC7A1A"/>
    <w:rsid w:val="00EC7C70"/>
    <w:rsid w:val="00ED0838"/>
    <w:rsid w:val="00ED0B66"/>
    <w:rsid w:val="00ED0F65"/>
    <w:rsid w:val="00ED1388"/>
    <w:rsid w:val="00ED13BC"/>
    <w:rsid w:val="00ED2A9C"/>
    <w:rsid w:val="00ED2D43"/>
    <w:rsid w:val="00ED2E3A"/>
    <w:rsid w:val="00ED2F05"/>
    <w:rsid w:val="00ED34D0"/>
    <w:rsid w:val="00ED39EC"/>
    <w:rsid w:val="00ED3D4D"/>
    <w:rsid w:val="00ED3DE7"/>
    <w:rsid w:val="00ED3E41"/>
    <w:rsid w:val="00ED5275"/>
    <w:rsid w:val="00ED6B36"/>
    <w:rsid w:val="00ED7E06"/>
    <w:rsid w:val="00EE03EF"/>
    <w:rsid w:val="00EE0A9D"/>
    <w:rsid w:val="00EE142C"/>
    <w:rsid w:val="00EE1776"/>
    <w:rsid w:val="00EE1C5D"/>
    <w:rsid w:val="00EE1E1B"/>
    <w:rsid w:val="00EE224D"/>
    <w:rsid w:val="00EE29FF"/>
    <w:rsid w:val="00EE2B1A"/>
    <w:rsid w:val="00EE2C1E"/>
    <w:rsid w:val="00EE2E3E"/>
    <w:rsid w:val="00EE3213"/>
    <w:rsid w:val="00EE355C"/>
    <w:rsid w:val="00EE368B"/>
    <w:rsid w:val="00EE3923"/>
    <w:rsid w:val="00EE3955"/>
    <w:rsid w:val="00EE3C45"/>
    <w:rsid w:val="00EE4524"/>
    <w:rsid w:val="00EE484D"/>
    <w:rsid w:val="00EE4FB3"/>
    <w:rsid w:val="00EE62A5"/>
    <w:rsid w:val="00EE7E8B"/>
    <w:rsid w:val="00EF0ADE"/>
    <w:rsid w:val="00EF16C1"/>
    <w:rsid w:val="00EF2871"/>
    <w:rsid w:val="00EF2C67"/>
    <w:rsid w:val="00EF2FE3"/>
    <w:rsid w:val="00EF322A"/>
    <w:rsid w:val="00EF389E"/>
    <w:rsid w:val="00EF3CE9"/>
    <w:rsid w:val="00EF40C4"/>
    <w:rsid w:val="00EF4815"/>
    <w:rsid w:val="00EF4C6B"/>
    <w:rsid w:val="00EF589F"/>
    <w:rsid w:val="00EF7530"/>
    <w:rsid w:val="00EF76F9"/>
    <w:rsid w:val="00EF7A20"/>
    <w:rsid w:val="00EF7C92"/>
    <w:rsid w:val="00EF7DE2"/>
    <w:rsid w:val="00EF7DFF"/>
    <w:rsid w:val="00F009CE"/>
    <w:rsid w:val="00F00D8D"/>
    <w:rsid w:val="00F00F79"/>
    <w:rsid w:val="00F0164E"/>
    <w:rsid w:val="00F020C6"/>
    <w:rsid w:val="00F0273A"/>
    <w:rsid w:val="00F02B26"/>
    <w:rsid w:val="00F02C21"/>
    <w:rsid w:val="00F03515"/>
    <w:rsid w:val="00F039B8"/>
    <w:rsid w:val="00F0553A"/>
    <w:rsid w:val="00F05633"/>
    <w:rsid w:val="00F06B0F"/>
    <w:rsid w:val="00F06E0E"/>
    <w:rsid w:val="00F072E5"/>
    <w:rsid w:val="00F074D5"/>
    <w:rsid w:val="00F075CA"/>
    <w:rsid w:val="00F1060A"/>
    <w:rsid w:val="00F10632"/>
    <w:rsid w:val="00F10DEF"/>
    <w:rsid w:val="00F1169A"/>
    <w:rsid w:val="00F11D07"/>
    <w:rsid w:val="00F1205E"/>
    <w:rsid w:val="00F128B7"/>
    <w:rsid w:val="00F13B90"/>
    <w:rsid w:val="00F141BD"/>
    <w:rsid w:val="00F15608"/>
    <w:rsid w:val="00F156A1"/>
    <w:rsid w:val="00F162C7"/>
    <w:rsid w:val="00F16759"/>
    <w:rsid w:val="00F172B6"/>
    <w:rsid w:val="00F178F7"/>
    <w:rsid w:val="00F17F17"/>
    <w:rsid w:val="00F20EDE"/>
    <w:rsid w:val="00F20F58"/>
    <w:rsid w:val="00F20FCF"/>
    <w:rsid w:val="00F21AAC"/>
    <w:rsid w:val="00F21B1B"/>
    <w:rsid w:val="00F21B7D"/>
    <w:rsid w:val="00F2433E"/>
    <w:rsid w:val="00F24350"/>
    <w:rsid w:val="00F2513D"/>
    <w:rsid w:val="00F25576"/>
    <w:rsid w:val="00F25A37"/>
    <w:rsid w:val="00F267A3"/>
    <w:rsid w:val="00F26E14"/>
    <w:rsid w:val="00F274D7"/>
    <w:rsid w:val="00F27F71"/>
    <w:rsid w:val="00F3068A"/>
    <w:rsid w:val="00F31200"/>
    <w:rsid w:val="00F313BE"/>
    <w:rsid w:val="00F31428"/>
    <w:rsid w:val="00F31478"/>
    <w:rsid w:val="00F31700"/>
    <w:rsid w:val="00F31742"/>
    <w:rsid w:val="00F31CBE"/>
    <w:rsid w:val="00F31E6D"/>
    <w:rsid w:val="00F32203"/>
    <w:rsid w:val="00F32432"/>
    <w:rsid w:val="00F324D2"/>
    <w:rsid w:val="00F3262B"/>
    <w:rsid w:val="00F343CE"/>
    <w:rsid w:val="00F34918"/>
    <w:rsid w:val="00F34B12"/>
    <w:rsid w:val="00F34C2B"/>
    <w:rsid w:val="00F350D3"/>
    <w:rsid w:val="00F359E0"/>
    <w:rsid w:val="00F36193"/>
    <w:rsid w:val="00F36F7B"/>
    <w:rsid w:val="00F37021"/>
    <w:rsid w:val="00F40A88"/>
    <w:rsid w:val="00F40D82"/>
    <w:rsid w:val="00F41213"/>
    <w:rsid w:val="00F4136D"/>
    <w:rsid w:val="00F419E6"/>
    <w:rsid w:val="00F41DA0"/>
    <w:rsid w:val="00F41DC9"/>
    <w:rsid w:val="00F4248F"/>
    <w:rsid w:val="00F428D9"/>
    <w:rsid w:val="00F4295E"/>
    <w:rsid w:val="00F42C5E"/>
    <w:rsid w:val="00F43433"/>
    <w:rsid w:val="00F4393D"/>
    <w:rsid w:val="00F43F26"/>
    <w:rsid w:val="00F456EC"/>
    <w:rsid w:val="00F45D2A"/>
    <w:rsid w:val="00F460B0"/>
    <w:rsid w:val="00F463E2"/>
    <w:rsid w:val="00F465F2"/>
    <w:rsid w:val="00F504DF"/>
    <w:rsid w:val="00F50CC6"/>
    <w:rsid w:val="00F51006"/>
    <w:rsid w:val="00F515B2"/>
    <w:rsid w:val="00F51B1B"/>
    <w:rsid w:val="00F51D0A"/>
    <w:rsid w:val="00F52765"/>
    <w:rsid w:val="00F52F59"/>
    <w:rsid w:val="00F53638"/>
    <w:rsid w:val="00F55840"/>
    <w:rsid w:val="00F56124"/>
    <w:rsid w:val="00F56F1B"/>
    <w:rsid w:val="00F573C4"/>
    <w:rsid w:val="00F579DB"/>
    <w:rsid w:val="00F60C9A"/>
    <w:rsid w:val="00F61384"/>
    <w:rsid w:val="00F61D19"/>
    <w:rsid w:val="00F61F5A"/>
    <w:rsid w:val="00F62D08"/>
    <w:rsid w:val="00F62D83"/>
    <w:rsid w:val="00F6312A"/>
    <w:rsid w:val="00F6317D"/>
    <w:rsid w:val="00F63A30"/>
    <w:rsid w:val="00F63E61"/>
    <w:rsid w:val="00F63FD4"/>
    <w:rsid w:val="00F64C2C"/>
    <w:rsid w:val="00F654B4"/>
    <w:rsid w:val="00F663C6"/>
    <w:rsid w:val="00F67750"/>
    <w:rsid w:val="00F67B3B"/>
    <w:rsid w:val="00F701B2"/>
    <w:rsid w:val="00F705CE"/>
    <w:rsid w:val="00F70B87"/>
    <w:rsid w:val="00F70E43"/>
    <w:rsid w:val="00F71194"/>
    <w:rsid w:val="00F71240"/>
    <w:rsid w:val="00F724B5"/>
    <w:rsid w:val="00F72600"/>
    <w:rsid w:val="00F729FA"/>
    <w:rsid w:val="00F72EC0"/>
    <w:rsid w:val="00F74051"/>
    <w:rsid w:val="00F7426D"/>
    <w:rsid w:val="00F74350"/>
    <w:rsid w:val="00F7437D"/>
    <w:rsid w:val="00F743C6"/>
    <w:rsid w:val="00F7519A"/>
    <w:rsid w:val="00F765FD"/>
    <w:rsid w:val="00F80036"/>
    <w:rsid w:val="00F800C1"/>
    <w:rsid w:val="00F8033E"/>
    <w:rsid w:val="00F80568"/>
    <w:rsid w:val="00F80F2A"/>
    <w:rsid w:val="00F81321"/>
    <w:rsid w:val="00F8166A"/>
    <w:rsid w:val="00F81947"/>
    <w:rsid w:val="00F8194A"/>
    <w:rsid w:val="00F81A72"/>
    <w:rsid w:val="00F834AF"/>
    <w:rsid w:val="00F83B50"/>
    <w:rsid w:val="00F856DD"/>
    <w:rsid w:val="00F85AF2"/>
    <w:rsid w:val="00F85CE0"/>
    <w:rsid w:val="00F85D20"/>
    <w:rsid w:val="00F85F09"/>
    <w:rsid w:val="00F87C1E"/>
    <w:rsid w:val="00F87DD7"/>
    <w:rsid w:val="00F901A3"/>
    <w:rsid w:val="00F90D22"/>
    <w:rsid w:val="00F919C2"/>
    <w:rsid w:val="00F91F86"/>
    <w:rsid w:val="00F925A2"/>
    <w:rsid w:val="00F92A33"/>
    <w:rsid w:val="00F92CC3"/>
    <w:rsid w:val="00F930B0"/>
    <w:rsid w:val="00F93817"/>
    <w:rsid w:val="00F93FFF"/>
    <w:rsid w:val="00F9421F"/>
    <w:rsid w:val="00F94E37"/>
    <w:rsid w:val="00F94E3B"/>
    <w:rsid w:val="00F94FE2"/>
    <w:rsid w:val="00F9650D"/>
    <w:rsid w:val="00F96FF0"/>
    <w:rsid w:val="00F9707F"/>
    <w:rsid w:val="00F972CD"/>
    <w:rsid w:val="00F97C45"/>
    <w:rsid w:val="00FA119E"/>
    <w:rsid w:val="00FA13AB"/>
    <w:rsid w:val="00FA1CF1"/>
    <w:rsid w:val="00FA286A"/>
    <w:rsid w:val="00FA2D3E"/>
    <w:rsid w:val="00FA2EAB"/>
    <w:rsid w:val="00FA2FF6"/>
    <w:rsid w:val="00FA3076"/>
    <w:rsid w:val="00FA3F02"/>
    <w:rsid w:val="00FA4282"/>
    <w:rsid w:val="00FA444A"/>
    <w:rsid w:val="00FA4743"/>
    <w:rsid w:val="00FA47BA"/>
    <w:rsid w:val="00FA485C"/>
    <w:rsid w:val="00FA4B05"/>
    <w:rsid w:val="00FA51DB"/>
    <w:rsid w:val="00FA52F6"/>
    <w:rsid w:val="00FA5334"/>
    <w:rsid w:val="00FA5947"/>
    <w:rsid w:val="00FA5BE7"/>
    <w:rsid w:val="00FA6906"/>
    <w:rsid w:val="00FA7EE6"/>
    <w:rsid w:val="00FB0F7E"/>
    <w:rsid w:val="00FB1697"/>
    <w:rsid w:val="00FB1F24"/>
    <w:rsid w:val="00FB20C6"/>
    <w:rsid w:val="00FB2248"/>
    <w:rsid w:val="00FB24D2"/>
    <w:rsid w:val="00FB2578"/>
    <w:rsid w:val="00FB27B0"/>
    <w:rsid w:val="00FB28D6"/>
    <w:rsid w:val="00FB29E8"/>
    <w:rsid w:val="00FB2CF4"/>
    <w:rsid w:val="00FB3088"/>
    <w:rsid w:val="00FB3CF8"/>
    <w:rsid w:val="00FB3E69"/>
    <w:rsid w:val="00FB3FBE"/>
    <w:rsid w:val="00FB4393"/>
    <w:rsid w:val="00FB43C1"/>
    <w:rsid w:val="00FB44E9"/>
    <w:rsid w:val="00FB4B0D"/>
    <w:rsid w:val="00FB4B80"/>
    <w:rsid w:val="00FB4D88"/>
    <w:rsid w:val="00FB4DB1"/>
    <w:rsid w:val="00FB55F2"/>
    <w:rsid w:val="00FB5994"/>
    <w:rsid w:val="00FB5D86"/>
    <w:rsid w:val="00FB629C"/>
    <w:rsid w:val="00FB6334"/>
    <w:rsid w:val="00FB6501"/>
    <w:rsid w:val="00FB6576"/>
    <w:rsid w:val="00FB6710"/>
    <w:rsid w:val="00FB6C99"/>
    <w:rsid w:val="00FB6E78"/>
    <w:rsid w:val="00FB6F3C"/>
    <w:rsid w:val="00FB77AD"/>
    <w:rsid w:val="00FB7AFF"/>
    <w:rsid w:val="00FC01E8"/>
    <w:rsid w:val="00FC0AE6"/>
    <w:rsid w:val="00FC1E51"/>
    <w:rsid w:val="00FC244E"/>
    <w:rsid w:val="00FC3563"/>
    <w:rsid w:val="00FC36C1"/>
    <w:rsid w:val="00FC455E"/>
    <w:rsid w:val="00FC5AE5"/>
    <w:rsid w:val="00FC5E21"/>
    <w:rsid w:val="00FC67BD"/>
    <w:rsid w:val="00FC6B79"/>
    <w:rsid w:val="00FC74E9"/>
    <w:rsid w:val="00FC755B"/>
    <w:rsid w:val="00FC7630"/>
    <w:rsid w:val="00FD0247"/>
    <w:rsid w:val="00FD0C80"/>
    <w:rsid w:val="00FD15A2"/>
    <w:rsid w:val="00FD1FA2"/>
    <w:rsid w:val="00FD33E5"/>
    <w:rsid w:val="00FD3AB5"/>
    <w:rsid w:val="00FD42DC"/>
    <w:rsid w:val="00FD4340"/>
    <w:rsid w:val="00FD439C"/>
    <w:rsid w:val="00FD4B69"/>
    <w:rsid w:val="00FD56E2"/>
    <w:rsid w:val="00FD584B"/>
    <w:rsid w:val="00FD5A5E"/>
    <w:rsid w:val="00FD6632"/>
    <w:rsid w:val="00FD68E4"/>
    <w:rsid w:val="00FD7032"/>
    <w:rsid w:val="00FD74FA"/>
    <w:rsid w:val="00FD7DF5"/>
    <w:rsid w:val="00FD7E95"/>
    <w:rsid w:val="00FE03E5"/>
    <w:rsid w:val="00FE1088"/>
    <w:rsid w:val="00FE16A6"/>
    <w:rsid w:val="00FE1B1F"/>
    <w:rsid w:val="00FE28CC"/>
    <w:rsid w:val="00FE2C14"/>
    <w:rsid w:val="00FE3424"/>
    <w:rsid w:val="00FE3B21"/>
    <w:rsid w:val="00FE3DF2"/>
    <w:rsid w:val="00FE3FDD"/>
    <w:rsid w:val="00FE4337"/>
    <w:rsid w:val="00FE4447"/>
    <w:rsid w:val="00FE50A6"/>
    <w:rsid w:val="00FE525A"/>
    <w:rsid w:val="00FE5D56"/>
    <w:rsid w:val="00FE6084"/>
    <w:rsid w:val="00FE61F3"/>
    <w:rsid w:val="00FE6289"/>
    <w:rsid w:val="00FE66BB"/>
    <w:rsid w:val="00FE6D2F"/>
    <w:rsid w:val="00FE6EFB"/>
    <w:rsid w:val="00FE7149"/>
    <w:rsid w:val="00FE7222"/>
    <w:rsid w:val="00FE73BB"/>
    <w:rsid w:val="00FF0C46"/>
    <w:rsid w:val="00FF1604"/>
    <w:rsid w:val="00FF24AD"/>
    <w:rsid w:val="00FF4266"/>
    <w:rsid w:val="00FF4293"/>
    <w:rsid w:val="00FF5BB8"/>
    <w:rsid w:val="00FF5CC2"/>
    <w:rsid w:val="00FF5FD7"/>
    <w:rsid w:val="00FF65A2"/>
    <w:rsid w:val="00FF67BF"/>
    <w:rsid w:val="00FF68FD"/>
    <w:rsid w:val="00FF6CEC"/>
    <w:rsid w:val="00FF7639"/>
    <w:rsid w:val="00FF7658"/>
    <w:rsid w:val="00FF7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7CAC"/>
  <w15:chartTrackingRefBased/>
  <w15:docId w15:val="{93A7B60D-B51F-465A-9745-F2903627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03"/>
    <w:pPr>
      <w:spacing w:before="120" w:after="120"/>
      <w:jc w:val="both"/>
      <w:outlineLvl w:val="1"/>
    </w:pPr>
    <w:rPr>
      <w:rFonts w:ascii="Arial" w:eastAsiaTheme="majorEastAsia" w:hAnsi="Arial" w:cs="Arial"/>
      <w:bCs/>
      <w:sz w:val="24"/>
      <w:szCs w:val="24"/>
      <w:lang w:val="es-ES"/>
    </w:rPr>
  </w:style>
  <w:style w:type="paragraph" w:styleId="Ttulo1">
    <w:name w:val="heading 1"/>
    <w:basedOn w:val="Normal"/>
    <w:next w:val="Normal"/>
    <w:link w:val="Ttulo1Car"/>
    <w:uiPriority w:val="9"/>
    <w:qFormat/>
    <w:rsid w:val="00EA1BF0"/>
    <w:pPr>
      <w:keepNext/>
      <w:numPr>
        <w:numId w:val="12"/>
      </w:numPr>
      <w:spacing w:before="240"/>
      <w:ind w:left="431" w:hanging="431"/>
      <w:outlineLvl w:val="0"/>
    </w:pPr>
    <w:rPr>
      <w:rFonts w:cstheme="majorBidi"/>
      <w:b/>
      <w:bCs w:val="0"/>
      <w:caps/>
      <w:szCs w:val="28"/>
    </w:rPr>
  </w:style>
  <w:style w:type="paragraph" w:styleId="Ttulo2">
    <w:name w:val="heading 2"/>
    <w:basedOn w:val="Ttulo1"/>
    <w:next w:val="Normal"/>
    <w:link w:val="Ttulo2Car"/>
    <w:uiPriority w:val="9"/>
    <w:unhideWhenUsed/>
    <w:qFormat/>
    <w:rsid w:val="006516A7"/>
    <w:pPr>
      <w:numPr>
        <w:ilvl w:val="1"/>
      </w:numPr>
      <w:spacing w:before="360"/>
      <w:outlineLvl w:val="1"/>
    </w:pPr>
    <w:rPr>
      <w:bCs/>
      <w:caps w:val="0"/>
      <w:szCs w:val="26"/>
    </w:rPr>
  </w:style>
  <w:style w:type="paragraph" w:styleId="Ttulo3">
    <w:name w:val="heading 3"/>
    <w:basedOn w:val="Normal"/>
    <w:next w:val="Normal"/>
    <w:link w:val="Ttulo3Car"/>
    <w:uiPriority w:val="9"/>
    <w:qFormat/>
    <w:rsid w:val="006516A7"/>
    <w:pPr>
      <w:keepNext/>
      <w:numPr>
        <w:ilvl w:val="2"/>
        <w:numId w:val="12"/>
      </w:numPr>
      <w:spacing w:before="360"/>
      <w:ind w:left="2422"/>
      <w:outlineLvl w:val="2"/>
    </w:pPr>
    <w:rPr>
      <w:rFonts w:eastAsia="Times New Roman"/>
      <w:b/>
      <w:color w:val="000000"/>
      <w:lang w:eastAsia="es-ES"/>
    </w:rPr>
  </w:style>
  <w:style w:type="paragraph" w:styleId="Ttulo4">
    <w:name w:val="heading 4"/>
    <w:basedOn w:val="Normal"/>
    <w:next w:val="Normal"/>
    <w:link w:val="Ttulo4Car"/>
    <w:qFormat/>
    <w:rsid w:val="004F59C7"/>
    <w:pPr>
      <w:autoSpaceDE w:val="0"/>
      <w:autoSpaceDN w:val="0"/>
      <w:adjustRightInd w:val="0"/>
      <w:spacing w:before="240"/>
      <w:outlineLvl w:val="3"/>
    </w:pPr>
    <w:rPr>
      <w:rFonts w:eastAsia="Times New Roman"/>
      <w:b/>
      <w:bCs w:val="0"/>
      <w:i/>
      <w:lang w:eastAsia="es-ES"/>
    </w:rPr>
  </w:style>
  <w:style w:type="paragraph" w:styleId="Ttulo5">
    <w:name w:val="heading 5"/>
    <w:basedOn w:val="Normal"/>
    <w:next w:val="Normal"/>
    <w:link w:val="Ttulo5Car"/>
    <w:uiPriority w:val="9"/>
    <w:qFormat/>
    <w:rsid w:val="002339F4"/>
    <w:pPr>
      <w:numPr>
        <w:ilvl w:val="4"/>
        <w:numId w:val="12"/>
      </w:numPr>
      <w:spacing w:before="240" w:after="60"/>
      <w:outlineLvl w:val="4"/>
    </w:pPr>
    <w:rPr>
      <w:rFonts w:eastAsia="Times New Roman" w:cs="Times New Roman"/>
      <w:b/>
      <w:bCs w:val="0"/>
      <w:i/>
      <w:iCs/>
      <w:sz w:val="26"/>
      <w:szCs w:val="26"/>
      <w:lang w:eastAsia="es-ES"/>
    </w:rPr>
  </w:style>
  <w:style w:type="paragraph" w:styleId="Ttulo6">
    <w:name w:val="heading 6"/>
    <w:basedOn w:val="Normal"/>
    <w:next w:val="Normal"/>
    <w:link w:val="Ttulo6Car"/>
    <w:uiPriority w:val="9"/>
    <w:qFormat/>
    <w:rsid w:val="00C30E60"/>
    <w:pPr>
      <w:numPr>
        <w:ilvl w:val="5"/>
        <w:numId w:val="12"/>
      </w:numPr>
      <w:spacing w:before="240" w:after="60"/>
      <w:outlineLvl w:val="5"/>
    </w:pPr>
    <w:rPr>
      <w:rFonts w:eastAsia="Times New Roman" w:cs="Times New Roman"/>
      <w:b/>
      <w:bCs w:val="0"/>
      <w:lang w:eastAsia="es-ES"/>
    </w:rPr>
  </w:style>
  <w:style w:type="paragraph" w:styleId="Ttulo7">
    <w:name w:val="heading 7"/>
    <w:basedOn w:val="Normal"/>
    <w:next w:val="Normal"/>
    <w:link w:val="Ttulo7Car"/>
    <w:rsid w:val="002339F4"/>
    <w:pPr>
      <w:numPr>
        <w:ilvl w:val="6"/>
        <w:numId w:val="12"/>
      </w:numPr>
      <w:spacing w:before="240" w:after="60"/>
      <w:outlineLvl w:val="6"/>
    </w:pPr>
    <w:rPr>
      <w:rFonts w:ascii="Times New Roman" w:eastAsia="Times New Roman" w:hAnsi="Times New Roman" w:cs="Times New Roman"/>
      <w:lang w:eastAsia="es-ES"/>
    </w:rPr>
  </w:style>
  <w:style w:type="paragraph" w:styleId="Ttulo8">
    <w:name w:val="heading 8"/>
    <w:basedOn w:val="Normal"/>
    <w:next w:val="Normal"/>
    <w:link w:val="Ttulo8Car"/>
    <w:uiPriority w:val="9"/>
    <w:qFormat/>
    <w:rsid w:val="002339F4"/>
    <w:pPr>
      <w:numPr>
        <w:ilvl w:val="7"/>
        <w:numId w:val="12"/>
      </w:numPr>
      <w:spacing w:before="240" w:after="60"/>
      <w:outlineLvl w:val="7"/>
    </w:pPr>
    <w:rPr>
      <w:rFonts w:ascii="Times New Roman" w:eastAsia="Times New Roman" w:hAnsi="Times New Roman" w:cs="Times New Roman"/>
      <w:i/>
      <w:iCs/>
      <w:lang w:eastAsia="es-ES"/>
    </w:rPr>
  </w:style>
  <w:style w:type="paragraph" w:styleId="Ttulo9">
    <w:name w:val="heading 9"/>
    <w:basedOn w:val="Normal"/>
    <w:next w:val="Normal"/>
    <w:link w:val="Ttulo9Car"/>
    <w:rsid w:val="002339F4"/>
    <w:pPr>
      <w:numPr>
        <w:ilvl w:val="8"/>
        <w:numId w:val="12"/>
      </w:numPr>
      <w:spacing w:before="240" w:after="60"/>
      <w:outlineLvl w:val="8"/>
    </w:pPr>
    <w:rPr>
      <w:rFonts w:eastAsia="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1BF0"/>
    <w:rPr>
      <w:rFonts w:ascii="Arial" w:eastAsiaTheme="majorEastAsia" w:hAnsi="Arial" w:cstheme="majorBidi"/>
      <w:b/>
      <w:caps/>
      <w:sz w:val="24"/>
      <w:szCs w:val="28"/>
      <w:lang w:val="es-ES"/>
    </w:rPr>
  </w:style>
  <w:style w:type="character" w:customStyle="1" w:styleId="Ttulo2Car">
    <w:name w:val="Título 2 Car"/>
    <w:basedOn w:val="Fuentedeprrafopredeter"/>
    <w:link w:val="Ttulo2"/>
    <w:uiPriority w:val="9"/>
    <w:rsid w:val="006516A7"/>
    <w:rPr>
      <w:rFonts w:ascii="Arial" w:eastAsiaTheme="majorEastAsia" w:hAnsi="Arial" w:cstheme="majorBidi"/>
      <w:b/>
      <w:bCs/>
      <w:sz w:val="24"/>
      <w:szCs w:val="26"/>
      <w:lang w:val="es-ES"/>
    </w:rPr>
  </w:style>
  <w:style w:type="character" w:customStyle="1" w:styleId="Ttulo3Car">
    <w:name w:val="Título 3 Car"/>
    <w:basedOn w:val="Fuentedeprrafopredeter"/>
    <w:link w:val="Ttulo3"/>
    <w:uiPriority w:val="9"/>
    <w:rsid w:val="006516A7"/>
    <w:rPr>
      <w:rFonts w:ascii="Arial" w:eastAsia="Times New Roman" w:hAnsi="Arial" w:cs="Arial"/>
      <w:b/>
      <w:bCs/>
      <w:color w:val="000000"/>
      <w:sz w:val="24"/>
      <w:szCs w:val="24"/>
      <w:lang w:val="es-ES" w:eastAsia="es-ES"/>
    </w:rPr>
  </w:style>
  <w:style w:type="character" w:customStyle="1" w:styleId="Ttulo4Car">
    <w:name w:val="Título 4 Car"/>
    <w:basedOn w:val="Fuentedeprrafopredeter"/>
    <w:link w:val="Ttulo4"/>
    <w:rsid w:val="004F59C7"/>
    <w:rPr>
      <w:rFonts w:ascii="Arial" w:eastAsia="Times New Roman" w:hAnsi="Arial" w:cs="Arial"/>
      <w:b/>
      <w:i/>
      <w:sz w:val="24"/>
      <w:szCs w:val="24"/>
      <w:lang w:val="es-ES" w:eastAsia="es-ES"/>
    </w:rPr>
  </w:style>
  <w:style w:type="character" w:customStyle="1" w:styleId="Ttulo5Car">
    <w:name w:val="Título 5 Car"/>
    <w:basedOn w:val="Fuentedeprrafopredeter"/>
    <w:link w:val="Ttulo5"/>
    <w:uiPriority w:val="9"/>
    <w:rsid w:val="002339F4"/>
    <w:rPr>
      <w:rFonts w:ascii="Arial" w:eastAsia="Times New Roman" w:hAnsi="Arial" w:cs="Times New Roman"/>
      <w:b/>
      <w:i/>
      <w:iCs/>
      <w:sz w:val="26"/>
      <w:szCs w:val="26"/>
      <w:lang w:val="es-ES" w:eastAsia="es-ES"/>
    </w:rPr>
  </w:style>
  <w:style w:type="character" w:customStyle="1" w:styleId="Ttulo6Car">
    <w:name w:val="Título 6 Car"/>
    <w:basedOn w:val="Fuentedeprrafopredeter"/>
    <w:link w:val="Ttulo6"/>
    <w:uiPriority w:val="9"/>
    <w:rsid w:val="00C30E60"/>
    <w:rPr>
      <w:rFonts w:ascii="Arial" w:eastAsia="Times New Roman" w:hAnsi="Arial" w:cs="Times New Roman"/>
      <w:b/>
      <w:sz w:val="24"/>
      <w:szCs w:val="24"/>
      <w:lang w:val="es-ES" w:eastAsia="es-ES"/>
    </w:rPr>
  </w:style>
  <w:style w:type="character" w:customStyle="1" w:styleId="Ttulo7Car">
    <w:name w:val="Título 7 Car"/>
    <w:basedOn w:val="Fuentedeprrafopredeter"/>
    <w:link w:val="Ttulo7"/>
    <w:rsid w:val="002339F4"/>
    <w:rPr>
      <w:rFonts w:ascii="Times New Roman" w:eastAsia="Times New Roman" w:hAnsi="Times New Roman" w:cs="Times New Roman"/>
      <w:bCs/>
      <w:sz w:val="24"/>
      <w:szCs w:val="24"/>
      <w:lang w:val="es-ES" w:eastAsia="es-ES"/>
    </w:rPr>
  </w:style>
  <w:style w:type="character" w:customStyle="1" w:styleId="Ttulo8Car">
    <w:name w:val="Título 8 Car"/>
    <w:basedOn w:val="Fuentedeprrafopredeter"/>
    <w:link w:val="Ttulo8"/>
    <w:uiPriority w:val="9"/>
    <w:rsid w:val="002339F4"/>
    <w:rPr>
      <w:rFonts w:ascii="Times New Roman" w:eastAsia="Times New Roman" w:hAnsi="Times New Roman" w:cs="Times New Roman"/>
      <w:bCs/>
      <w:i/>
      <w:iCs/>
      <w:sz w:val="24"/>
      <w:szCs w:val="24"/>
      <w:lang w:val="es-ES" w:eastAsia="es-ES"/>
    </w:rPr>
  </w:style>
  <w:style w:type="character" w:customStyle="1" w:styleId="Ttulo9Car">
    <w:name w:val="Título 9 Car"/>
    <w:basedOn w:val="Fuentedeprrafopredeter"/>
    <w:link w:val="Ttulo9"/>
    <w:rsid w:val="002339F4"/>
    <w:rPr>
      <w:rFonts w:ascii="Arial" w:eastAsia="Times New Roman" w:hAnsi="Arial" w:cs="Arial"/>
      <w:bCs/>
      <w:sz w:val="24"/>
      <w:szCs w:val="24"/>
      <w:lang w:val="es-ES" w:eastAsia="es-ES"/>
    </w:rPr>
  </w:style>
  <w:style w:type="paragraph" w:customStyle="1" w:styleId="CM1">
    <w:name w:val="CM1"/>
    <w:basedOn w:val="Normal"/>
    <w:next w:val="Normal"/>
    <w:uiPriority w:val="99"/>
    <w:rsid w:val="00EF7C92"/>
    <w:pPr>
      <w:widowControl w:val="0"/>
      <w:autoSpaceDE w:val="0"/>
      <w:autoSpaceDN w:val="0"/>
      <w:adjustRightInd w:val="0"/>
      <w:spacing w:after="0"/>
    </w:pPr>
  </w:style>
  <w:style w:type="paragraph" w:styleId="Prrafodelista">
    <w:name w:val="List Paragraph"/>
    <w:aliases w:val="Párrafo de tabla,lp1,List Paragraph1,List Paragraph11,Bullet List,FooterText,numbered,Paragraphe de liste1,Bulletr List Paragraph,列出段落,列出段落1,Disposición,Resume Title,Citation List,Ha,List Paragraph_Table bullets,Listas,Dot pt"/>
    <w:basedOn w:val="Normal"/>
    <w:link w:val="PrrafodelistaCar"/>
    <w:uiPriority w:val="1"/>
    <w:qFormat/>
    <w:rsid w:val="00DC3614"/>
    <w:pPr>
      <w:spacing w:before="0" w:after="0"/>
      <w:contextualSpacing/>
    </w:pPr>
    <w:rPr>
      <w:sz w:val="20"/>
    </w:rPr>
  </w:style>
  <w:style w:type="character" w:customStyle="1" w:styleId="PrrafodelistaCar">
    <w:name w:val="Párrafo de lista Car"/>
    <w:aliases w:val="Párrafo de tabla Car,lp1 Car,List Paragraph1 Car,List Paragraph11 Car,Bullet List Car,FooterText Car,numbered Car,Paragraphe de liste1 Car,Bulletr List Paragraph Car,列出段落 Car,列出段落1 Car,Disposición Car,Resume Title Car,Ha Car"/>
    <w:basedOn w:val="Fuentedeprrafopredeter"/>
    <w:link w:val="Prrafodelista"/>
    <w:uiPriority w:val="34"/>
    <w:rsid w:val="00DC3614"/>
    <w:rPr>
      <w:rFonts w:ascii="Calibri" w:hAnsi="Calibri"/>
      <w:sz w:val="20"/>
    </w:rPr>
  </w:style>
  <w:style w:type="paragraph" w:customStyle="1" w:styleId="Default">
    <w:name w:val="Default"/>
    <w:rsid w:val="009231B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D2541"/>
    <w:pPr>
      <w:tabs>
        <w:tab w:val="center" w:pos="4419"/>
        <w:tab w:val="right" w:pos="8838"/>
      </w:tabs>
      <w:spacing w:after="0"/>
    </w:pPr>
  </w:style>
  <w:style w:type="character" w:customStyle="1" w:styleId="EncabezadoCar">
    <w:name w:val="Encabezado Car"/>
    <w:basedOn w:val="Fuentedeprrafopredeter"/>
    <w:link w:val="Encabezado"/>
    <w:uiPriority w:val="99"/>
    <w:rsid w:val="000D2541"/>
    <w:rPr>
      <w:rFonts w:eastAsiaTheme="minorEastAsia"/>
      <w:lang w:eastAsia="es-MX"/>
    </w:rPr>
  </w:style>
  <w:style w:type="paragraph" w:styleId="Piedepgina">
    <w:name w:val="footer"/>
    <w:basedOn w:val="Normal"/>
    <w:link w:val="PiedepginaCar"/>
    <w:uiPriority w:val="99"/>
    <w:unhideWhenUsed/>
    <w:rsid w:val="000D2541"/>
    <w:pPr>
      <w:tabs>
        <w:tab w:val="center" w:pos="4419"/>
        <w:tab w:val="right" w:pos="8838"/>
      </w:tabs>
      <w:spacing w:after="0"/>
    </w:pPr>
  </w:style>
  <w:style w:type="character" w:customStyle="1" w:styleId="PiedepginaCar">
    <w:name w:val="Pie de página Car"/>
    <w:basedOn w:val="Fuentedeprrafopredeter"/>
    <w:link w:val="Piedepgina"/>
    <w:uiPriority w:val="99"/>
    <w:rsid w:val="000D2541"/>
    <w:rPr>
      <w:rFonts w:eastAsiaTheme="minorEastAsia"/>
      <w:lang w:eastAsia="es-MX"/>
    </w:rPr>
  </w:style>
  <w:style w:type="character" w:styleId="Textodelmarcadordeposicin">
    <w:name w:val="Placeholder Text"/>
    <w:basedOn w:val="Fuentedeprrafopredeter"/>
    <w:uiPriority w:val="99"/>
    <w:semiHidden/>
    <w:rsid w:val="000D2541"/>
    <w:rPr>
      <w:color w:val="808080"/>
    </w:rPr>
  </w:style>
  <w:style w:type="paragraph" w:styleId="Textodeglobo">
    <w:name w:val="Balloon Text"/>
    <w:basedOn w:val="Normal"/>
    <w:link w:val="TextodegloboCar"/>
    <w:uiPriority w:val="99"/>
    <w:semiHidden/>
    <w:unhideWhenUsed/>
    <w:rsid w:val="000D254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541"/>
    <w:rPr>
      <w:rFonts w:ascii="Tahoma" w:eastAsiaTheme="minorEastAsia" w:hAnsi="Tahoma" w:cs="Tahoma"/>
      <w:sz w:val="16"/>
      <w:szCs w:val="16"/>
      <w:lang w:eastAsia="es-MX"/>
    </w:rPr>
  </w:style>
  <w:style w:type="table" w:styleId="Tablaconcuadrcula">
    <w:name w:val="Table Grid"/>
    <w:basedOn w:val="Tablanormal"/>
    <w:uiPriority w:val="39"/>
    <w:rsid w:val="00AE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DO">
    <w:name w:val="CONSIDERANDO"/>
    <w:basedOn w:val="Default"/>
    <w:next w:val="Default"/>
    <w:uiPriority w:val="99"/>
    <w:rsid w:val="006C5CB9"/>
    <w:rPr>
      <w:color w:val="auto"/>
      <w:lang w:val="es-ES"/>
    </w:rPr>
  </w:style>
  <w:style w:type="paragraph" w:styleId="Textocomentario">
    <w:name w:val="annotation text"/>
    <w:basedOn w:val="Normal"/>
    <w:link w:val="TextocomentarioCar"/>
    <w:uiPriority w:val="99"/>
    <w:unhideWhenUsed/>
    <w:rsid w:val="0058705E"/>
    <w:rPr>
      <w:sz w:val="20"/>
      <w:szCs w:val="20"/>
    </w:rPr>
  </w:style>
  <w:style w:type="character" w:customStyle="1" w:styleId="TextocomentarioCar">
    <w:name w:val="Texto comentario Car"/>
    <w:basedOn w:val="Fuentedeprrafopredeter"/>
    <w:link w:val="Textocomentario"/>
    <w:uiPriority w:val="99"/>
    <w:rsid w:val="0058705E"/>
    <w:rPr>
      <w:rFonts w:eastAsiaTheme="minorEastAsia"/>
      <w:sz w:val="20"/>
      <w:szCs w:val="20"/>
      <w:lang w:eastAsia="es-MX"/>
    </w:rPr>
  </w:style>
  <w:style w:type="character" w:styleId="Refdecomentario">
    <w:name w:val="annotation reference"/>
    <w:basedOn w:val="Fuentedeprrafopredeter"/>
    <w:uiPriority w:val="99"/>
    <w:unhideWhenUsed/>
    <w:rsid w:val="008D18E7"/>
    <w:rPr>
      <w:sz w:val="16"/>
      <w:szCs w:val="16"/>
    </w:rPr>
  </w:style>
  <w:style w:type="paragraph" w:styleId="Asuntodelcomentario">
    <w:name w:val="annotation subject"/>
    <w:basedOn w:val="Textocomentario"/>
    <w:next w:val="Textocomentario"/>
    <w:link w:val="AsuntodelcomentarioCar"/>
    <w:uiPriority w:val="99"/>
    <w:semiHidden/>
    <w:unhideWhenUsed/>
    <w:rsid w:val="00180332"/>
    <w:rPr>
      <w:b/>
      <w:bCs w:val="0"/>
    </w:rPr>
  </w:style>
  <w:style w:type="character" w:customStyle="1" w:styleId="AsuntodelcomentarioCar">
    <w:name w:val="Asunto del comentario Car"/>
    <w:basedOn w:val="TextocomentarioCar"/>
    <w:link w:val="Asuntodelcomentario"/>
    <w:uiPriority w:val="99"/>
    <w:semiHidden/>
    <w:rsid w:val="00180332"/>
    <w:rPr>
      <w:rFonts w:eastAsiaTheme="minorEastAsia"/>
      <w:b/>
      <w:bCs/>
      <w:sz w:val="20"/>
      <w:szCs w:val="20"/>
      <w:lang w:eastAsia="es-MX"/>
    </w:rPr>
  </w:style>
  <w:style w:type="paragraph" w:styleId="Revisin">
    <w:name w:val="Revision"/>
    <w:hidden/>
    <w:uiPriority w:val="99"/>
    <w:semiHidden/>
    <w:rsid w:val="00E8732A"/>
    <w:pPr>
      <w:spacing w:after="0" w:line="240" w:lineRule="auto"/>
    </w:pPr>
  </w:style>
  <w:style w:type="character" w:customStyle="1" w:styleId="A1">
    <w:name w:val="A1"/>
    <w:uiPriority w:val="99"/>
    <w:rsid w:val="002639B3"/>
    <w:rPr>
      <w:i/>
      <w:iCs/>
      <w:color w:val="000000"/>
      <w:sz w:val="10"/>
      <w:szCs w:val="10"/>
    </w:rPr>
  </w:style>
  <w:style w:type="paragraph" w:customStyle="1" w:styleId="Pa2">
    <w:name w:val="Pa2"/>
    <w:basedOn w:val="Default"/>
    <w:next w:val="Default"/>
    <w:uiPriority w:val="99"/>
    <w:rsid w:val="001D3E61"/>
    <w:pPr>
      <w:spacing w:line="180" w:lineRule="atLeast"/>
    </w:pPr>
    <w:rPr>
      <w:color w:val="auto"/>
    </w:rPr>
  </w:style>
  <w:style w:type="paragraph" w:customStyle="1" w:styleId="Pa5">
    <w:name w:val="Pa5"/>
    <w:basedOn w:val="Default"/>
    <w:next w:val="Default"/>
    <w:uiPriority w:val="99"/>
    <w:rsid w:val="001D3E61"/>
    <w:pPr>
      <w:spacing w:line="180" w:lineRule="atLeast"/>
    </w:pPr>
    <w:rPr>
      <w:color w:val="auto"/>
    </w:rPr>
  </w:style>
  <w:style w:type="character" w:styleId="Ttulodellibro">
    <w:name w:val="Book Title"/>
    <w:basedOn w:val="Fuentedeprrafopredeter"/>
    <w:uiPriority w:val="33"/>
    <w:rsid w:val="00E53226"/>
    <w:rPr>
      <w:b/>
      <w:bCs/>
      <w:smallCaps/>
      <w:spacing w:val="5"/>
    </w:rPr>
  </w:style>
  <w:style w:type="paragraph" w:styleId="Ttulo">
    <w:name w:val="Title"/>
    <w:basedOn w:val="Normal"/>
    <w:next w:val="Normal"/>
    <w:link w:val="TtuloCar"/>
    <w:qFormat/>
    <w:rsid w:val="00346646"/>
    <w:pPr>
      <w:keepNext/>
      <w:jc w:val="center"/>
    </w:pPr>
    <w:rPr>
      <w:rFonts w:eastAsia="Times New Roman" w:cs="Times New Roman"/>
      <w:b/>
      <w:caps/>
      <w:sz w:val="28"/>
      <w:szCs w:val="20"/>
    </w:rPr>
  </w:style>
  <w:style w:type="character" w:customStyle="1" w:styleId="TtuloCar">
    <w:name w:val="Título Car"/>
    <w:basedOn w:val="Fuentedeprrafopredeter"/>
    <w:link w:val="Ttulo"/>
    <w:rsid w:val="00346646"/>
    <w:rPr>
      <w:rFonts w:ascii="Calibri" w:eastAsia="Times New Roman" w:hAnsi="Calibri" w:cs="Times New Roman"/>
      <w:b/>
      <w:caps/>
      <w:sz w:val="28"/>
      <w:szCs w:val="20"/>
    </w:rPr>
  </w:style>
  <w:style w:type="paragraph" w:customStyle="1" w:styleId="Definiciones">
    <w:name w:val="Definiciones"/>
    <w:basedOn w:val="Prrafodelista"/>
    <w:link w:val="DefinicionesCar"/>
    <w:qFormat/>
    <w:rsid w:val="00B51972"/>
    <w:pPr>
      <w:numPr>
        <w:numId w:val="1"/>
      </w:numPr>
      <w:autoSpaceDE w:val="0"/>
      <w:autoSpaceDN w:val="0"/>
      <w:adjustRightInd w:val="0"/>
      <w:ind w:left="357" w:hanging="357"/>
      <w:contextualSpacing w:val="0"/>
    </w:pPr>
    <w:rPr>
      <w:szCs w:val="18"/>
    </w:rPr>
  </w:style>
  <w:style w:type="character" w:customStyle="1" w:styleId="DefinicionesCar">
    <w:name w:val="Definiciones Car"/>
    <w:basedOn w:val="PrrafodelistaCar"/>
    <w:link w:val="Definiciones"/>
    <w:rsid w:val="00B51972"/>
    <w:rPr>
      <w:rFonts w:ascii="Arial" w:eastAsiaTheme="majorEastAsia" w:hAnsi="Arial" w:cs="Arial"/>
      <w:bCs/>
      <w:sz w:val="20"/>
      <w:szCs w:val="18"/>
      <w:lang w:val="es-ES"/>
    </w:rPr>
  </w:style>
  <w:style w:type="paragraph" w:customStyle="1" w:styleId="Listabulletnumero">
    <w:name w:val="Lista bullet numero"/>
    <w:basedOn w:val="Normal"/>
    <w:link w:val="ListabulletnumeroCar"/>
    <w:qFormat/>
    <w:rsid w:val="00A63CDD"/>
    <w:pPr>
      <w:numPr>
        <w:numId w:val="2"/>
      </w:numPr>
      <w:autoSpaceDE w:val="0"/>
      <w:autoSpaceDN w:val="0"/>
      <w:adjustRightInd w:val="0"/>
      <w:ind w:left="567" w:hanging="567"/>
      <w:contextualSpacing/>
    </w:pPr>
    <w:rPr>
      <w:szCs w:val="18"/>
    </w:rPr>
  </w:style>
  <w:style w:type="character" w:customStyle="1" w:styleId="ListabulletnumeroCar">
    <w:name w:val="Lista bullet numero Car"/>
    <w:basedOn w:val="Fuentedeprrafopredeter"/>
    <w:link w:val="Listabulletnumero"/>
    <w:rsid w:val="00346646"/>
    <w:rPr>
      <w:rFonts w:ascii="Arial" w:eastAsiaTheme="majorEastAsia" w:hAnsi="Arial" w:cs="Arial"/>
      <w:bCs/>
      <w:sz w:val="24"/>
      <w:szCs w:val="18"/>
      <w:lang w:val="es-ES"/>
    </w:rPr>
  </w:style>
  <w:style w:type="paragraph" w:customStyle="1" w:styleId="Listabulletletra">
    <w:name w:val="Lista bullet letra"/>
    <w:basedOn w:val="Prrafodelista"/>
    <w:link w:val="ListabulletletraCar"/>
    <w:qFormat/>
    <w:rsid w:val="00E0065D"/>
    <w:pPr>
      <w:numPr>
        <w:numId w:val="3"/>
      </w:numPr>
      <w:ind w:left="567" w:hanging="567"/>
    </w:pPr>
  </w:style>
  <w:style w:type="character" w:customStyle="1" w:styleId="ListabulletletraCar">
    <w:name w:val="Lista bullet letra Car"/>
    <w:basedOn w:val="PrrafodelistaCar"/>
    <w:link w:val="Listabulletletra"/>
    <w:rsid w:val="00E0065D"/>
    <w:rPr>
      <w:rFonts w:ascii="Arial" w:eastAsiaTheme="majorEastAsia" w:hAnsi="Arial" w:cs="Arial"/>
      <w:bCs/>
      <w:sz w:val="20"/>
      <w:szCs w:val="24"/>
      <w:lang w:val="es-ES"/>
    </w:rPr>
  </w:style>
  <w:style w:type="paragraph" w:customStyle="1" w:styleId="TtuloTabla">
    <w:name w:val="Título Tabla"/>
    <w:basedOn w:val="Normal"/>
    <w:link w:val="TtuloTablaCar"/>
    <w:qFormat/>
    <w:rsid w:val="00503D5A"/>
    <w:pPr>
      <w:keepNext/>
      <w:widowControl w:val="0"/>
      <w:numPr>
        <w:numId w:val="4"/>
      </w:numPr>
      <w:autoSpaceDE w:val="0"/>
      <w:autoSpaceDN w:val="0"/>
      <w:adjustRightInd w:val="0"/>
      <w:spacing w:after="0"/>
      <w:ind w:left="0" w:firstLine="0"/>
      <w:contextualSpacing/>
      <w:jc w:val="center"/>
      <w:textAlignment w:val="center"/>
    </w:pPr>
    <w:rPr>
      <w:rFonts w:eastAsia="Times New Roman" w:cs="Times-Roman"/>
      <w:b/>
      <w:szCs w:val="20"/>
      <w:lang w:eastAsia="es-ES"/>
    </w:rPr>
  </w:style>
  <w:style w:type="character" w:customStyle="1" w:styleId="TtuloTablaCar">
    <w:name w:val="Título Tabla Car"/>
    <w:basedOn w:val="Fuentedeprrafopredeter"/>
    <w:link w:val="TtuloTabla"/>
    <w:rsid w:val="00503D5A"/>
    <w:rPr>
      <w:rFonts w:ascii="Arial" w:eastAsia="Times New Roman" w:hAnsi="Arial" w:cs="Times-Roman"/>
      <w:b/>
      <w:bCs/>
      <w:sz w:val="24"/>
      <w:szCs w:val="20"/>
      <w:lang w:val="es-ES" w:eastAsia="es-ES"/>
    </w:rPr>
  </w:style>
  <w:style w:type="paragraph" w:customStyle="1" w:styleId="Tabla">
    <w:name w:val="Tabla"/>
    <w:basedOn w:val="Normal"/>
    <w:rsid w:val="00DB50B9"/>
    <w:pPr>
      <w:spacing w:before="0" w:after="0"/>
    </w:pPr>
    <w:rPr>
      <w:rFonts w:eastAsia="Times New Roman" w:cs="Times New Roman"/>
      <w:sz w:val="20"/>
      <w:szCs w:val="20"/>
    </w:rPr>
  </w:style>
  <w:style w:type="paragraph" w:customStyle="1" w:styleId="Ttulo0">
    <w:name w:val="Título 0"/>
    <w:link w:val="Ttulo0Car"/>
    <w:rsid w:val="00835888"/>
    <w:pPr>
      <w:keepNext/>
      <w:spacing w:after="0" w:line="240" w:lineRule="auto"/>
      <w:jc w:val="center"/>
    </w:pPr>
    <w:rPr>
      <w:rFonts w:asciiTheme="majorHAnsi" w:eastAsiaTheme="majorEastAsia" w:hAnsiTheme="majorHAnsi" w:cs="Times-Roman"/>
      <w:b/>
      <w:sz w:val="52"/>
      <w:szCs w:val="52"/>
      <w:lang w:eastAsia="es-ES"/>
    </w:rPr>
  </w:style>
  <w:style w:type="character" w:customStyle="1" w:styleId="Ttulo0Car">
    <w:name w:val="Título 0 Car"/>
    <w:basedOn w:val="Ttulo1Car"/>
    <w:link w:val="Ttulo0"/>
    <w:rsid w:val="00835888"/>
    <w:rPr>
      <w:rFonts w:asciiTheme="majorHAnsi" w:eastAsiaTheme="majorEastAsia" w:hAnsiTheme="majorHAnsi" w:cs="Times-Roman"/>
      <w:b/>
      <w:bCs/>
      <w:caps/>
      <w:sz w:val="52"/>
      <w:szCs w:val="52"/>
      <w:lang w:val="es-ES" w:eastAsia="es-ES"/>
    </w:rPr>
  </w:style>
  <w:style w:type="paragraph" w:styleId="TDC1">
    <w:name w:val="toc 1"/>
    <w:basedOn w:val="Normal"/>
    <w:next w:val="Normal"/>
    <w:autoRedefine/>
    <w:uiPriority w:val="39"/>
    <w:unhideWhenUsed/>
    <w:qFormat/>
    <w:rsid w:val="005E5C26"/>
    <w:pPr>
      <w:jc w:val="left"/>
    </w:pPr>
    <w:rPr>
      <w:rFonts w:asciiTheme="minorHAnsi" w:hAnsiTheme="minorHAnsi" w:cstheme="minorHAnsi"/>
      <w:b/>
      <w:caps/>
      <w:sz w:val="20"/>
      <w:szCs w:val="20"/>
    </w:rPr>
  </w:style>
  <w:style w:type="character" w:styleId="Nmerodepgina">
    <w:name w:val="page number"/>
    <w:basedOn w:val="Fuentedeprrafopredeter"/>
    <w:rsid w:val="00835888"/>
  </w:style>
  <w:style w:type="paragraph" w:customStyle="1" w:styleId="Listabulletvieta">
    <w:name w:val="Lista bullet viñeta"/>
    <w:basedOn w:val="Listabulletnumero"/>
    <w:link w:val="ListabulletvietaCar"/>
    <w:qFormat/>
    <w:rsid w:val="00346646"/>
    <w:pPr>
      <w:numPr>
        <w:numId w:val="5"/>
      </w:numPr>
      <w:ind w:left="567" w:hanging="567"/>
    </w:pPr>
  </w:style>
  <w:style w:type="character" w:customStyle="1" w:styleId="ListabulletvietaCar">
    <w:name w:val="Lista bullet viñeta Car"/>
    <w:basedOn w:val="ListabulletnumeroCar"/>
    <w:link w:val="Listabulletvieta"/>
    <w:rsid w:val="00346646"/>
    <w:rPr>
      <w:rFonts w:ascii="Arial" w:eastAsiaTheme="majorEastAsia" w:hAnsi="Arial" w:cs="Arial"/>
      <w:bCs/>
      <w:sz w:val="24"/>
      <w:szCs w:val="18"/>
      <w:lang w:val="es-ES"/>
    </w:rPr>
  </w:style>
  <w:style w:type="paragraph" w:customStyle="1" w:styleId="Titulodetabla">
    <w:name w:val="Titulo de tabla"/>
    <w:basedOn w:val="Normal"/>
    <w:next w:val="Normal"/>
    <w:link w:val="TitulodetablaCar"/>
    <w:rsid w:val="00346646"/>
    <w:pPr>
      <w:keepNext/>
      <w:numPr>
        <w:numId w:val="6"/>
      </w:numPr>
      <w:spacing w:after="0"/>
      <w:jc w:val="center"/>
    </w:pPr>
    <w:rPr>
      <w:b/>
    </w:rPr>
  </w:style>
  <w:style w:type="character" w:customStyle="1" w:styleId="TitulodetablaCar">
    <w:name w:val="Titulo de tabla Car"/>
    <w:basedOn w:val="Fuentedeprrafopredeter"/>
    <w:link w:val="Titulodetabla"/>
    <w:rsid w:val="00346646"/>
    <w:rPr>
      <w:rFonts w:ascii="Arial" w:eastAsiaTheme="majorEastAsia" w:hAnsi="Arial" w:cs="Arial"/>
      <w:b/>
      <w:bCs/>
      <w:sz w:val="24"/>
      <w:szCs w:val="24"/>
      <w:lang w:val="es-ES"/>
    </w:rPr>
  </w:style>
  <w:style w:type="paragraph" w:customStyle="1" w:styleId="Titulodegrafica">
    <w:name w:val="Titulo de grafica"/>
    <w:basedOn w:val="Titulodetabla"/>
    <w:next w:val="Normal"/>
    <w:link w:val="TitulodegraficaCar"/>
    <w:qFormat/>
    <w:rsid w:val="00503D5A"/>
    <w:pPr>
      <w:numPr>
        <w:numId w:val="7"/>
      </w:numPr>
      <w:ind w:left="0" w:firstLine="680"/>
    </w:pPr>
    <w:rPr>
      <w:rFonts w:eastAsia="Times New Roman" w:cs="Times New Roman"/>
      <w:szCs w:val="20"/>
    </w:rPr>
  </w:style>
  <w:style w:type="character" w:customStyle="1" w:styleId="TitulodegraficaCar">
    <w:name w:val="Titulo de grafica Car"/>
    <w:basedOn w:val="TitulodetablaCar"/>
    <w:link w:val="Titulodegrafica"/>
    <w:rsid w:val="00503D5A"/>
    <w:rPr>
      <w:rFonts w:ascii="Arial" w:eastAsia="Times New Roman" w:hAnsi="Arial" w:cs="Times New Roman"/>
      <w:b/>
      <w:bCs/>
      <w:sz w:val="24"/>
      <w:szCs w:val="20"/>
      <w:lang w:val="es-ES"/>
    </w:rPr>
  </w:style>
  <w:style w:type="paragraph" w:styleId="Cita">
    <w:name w:val="Quote"/>
    <w:basedOn w:val="Normal"/>
    <w:next w:val="Normal"/>
    <w:link w:val="CitaCar"/>
    <w:uiPriority w:val="29"/>
    <w:qFormat/>
    <w:rsid w:val="009511D7"/>
    <w:pPr>
      <w:spacing w:before="60"/>
    </w:pPr>
    <w:rPr>
      <w:iCs/>
      <w:color w:val="000000" w:themeColor="text1"/>
      <w:sz w:val="16"/>
    </w:rPr>
  </w:style>
  <w:style w:type="character" w:customStyle="1" w:styleId="CitaCar">
    <w:name w:val="Cita Car"/>
    <w:basedOn w:val="Fuentedeprrafopredeter"/>
    <w:link w:val="Cita"/>
    <w:uiPriority w:val="29"/>
    <w:rsid w:val="009511D7"/>
    <w:rPr>
      <w:rFonts w:ascii="Calibri" w:hAnsi="Calibri"/>
      <w:iCs/>
      <w:color w:val="000000" w:themeColor="text1"/>
      <w:sz w:val="16"/>
    </w:rPr>
  </w:style>
  <w:style w:type="paragraph" w:customStyle="1" w:styleId="Parrafodetabla">
    <w:name w:val="Parrafo de tabla"/>
    <w:basedOn w:val="Normal"/>
    <w:link w:val="ParrafodetablaCar"/>
    <w:rsid w:val="002C4378"/>
  </w:style>
  <w:style w:type="character" w:customStyle="1" w:styleId="ParrafodetablaCar">
    <w:name w:val="Parrafo de tabla Car"/>
    <w:basedOn w:val="PrrafodelistaCar"/>
    <w:link w:val="Parrafodetabla"/>
    <w:rsid w:val="002C4378"/>
    <w:rPr>
      <w:rFonts w:ascii="Calibri" w:hAnsi="Calibri"/>
      <w:sz w:val="20"/>
    </w:rPr>
  </w:style>
  <w:style w:type="paragraph" w:customStyle="1" w:styleId="Apartado">
    <w:name w:val="Apartado"/>
    <w:basedOn w:val="Normal"/>
    <w:link w:val="ApartadoCar"/>
    <w:qFormat/>
    <w:rsid w:val="00E84403"/>
    <w:rPr>
      <w:b/>
      <w:sz w:val="32"/>
      <w:szCs w:val="32"/>
    </w:rPr>
  </w:style>
  <w:style w:type="character" w:customStyle="1" w:styleId="ApartadoCar">
    <w:name w:val="Apartado Car"/>
    <w:basedOn w:val="Fuentedeprrafopredeter"/>
    <w:link w:val="Apartado"/>
    <w:rsid w:val="00E84403"/>
    <w:rPr>
      <w:rFonts w:ascii="Arial" w:eastAsiaTheme="majorEastAsia" w:hAnsi="Arial" w:cs="Arial"/>
      <w:b/>
      <w:bCs/>
      <w:sz w:val="32"/>
      <w:szCs w:val="32"/>
      <w:lang w:val="es-ES"/>
    </w:rPr>
  </w:style>
  <w:style w:type="paragraph" w:styleId="TtuloTDC">
    <w:name w:val="TOC Heading"/>
    <w:basedOn w:val="Ttulo1"/>
    <w:next w:val="Normal"/>
    <w:uiPriority w:val="39"/>
    <w:unhideWhenUsed/>
    <w:qFormat/>
    <w:rsid w:val="00E84403"/>
    <w:pPr>
      <w:keepNext w:val="0"/>
      <w:numPr>
        <w:numId w:val="0"/>
      </w:numPr>
      <w:spacing w:line="259" w:lineRule="auto"/>
      <w:jc w:val="left"/>
      <w:outlineLvl w:val="9"/>
    </w:pPr>
    <w:rPr>
      <w:rFonts w:asciiTheme="majorHAnsi" w:hAnsiTheme="majorHAnsi"/>
      <w:b w:val="0"/>
      <w:caps w:val="0"/>
      <w:color w:val="365F91" w:themeColor="accent1" w:themeShade="BF"/>
      <w:sz w:val="32"/>
      <w:szCs w:val="32"/>
      <w:lang w:eastAsia="es-MX"/>
    </w:rPr>
  </w:style>
  <w:style w:type="paragraph" w:styleId="TDC3">
    <w:name w:val="toc 3"/>
    <w:basedOn w:val="Normal"/>
    <w:next w:val="Normal"/>
    <w:autoRedefine/>
    <w:uiPriority w:val="39"/>
    <w:unhideWhenUsed/>
    <w:qFormat/>
    <w:rsid w:val="00C2406F"/>
    <w:pPr>
      <w:tabs>
        <w:tab w:val="left" w:pos="1276"/>
        <w:tab w:val="right" w:leader="dot" w:pos="9962"/>
      </w:tabs>
      <w:spacing w:before="0" w:after="0"/>
      <w:ind w:left="1276" w:hanging="709"/>
      <w:jc w:val="left"/>
    </w:pPr>
    <w:rPr>
      <w:rFonts w:asciiTheme="minorHAnsi" w:hAnsiTheme="minorHAnsi" w:cstheme="minorHAnsi"/>
      <w:bCs w:val="0"/>
      <w:i/>
      <w:iCs/>
      <w:sz w:val="20"/>
      <w:szCs w:val="20"/>
    </w:rPr>
  </w:style>
  <w:style w:type="character" w:styleId="Hipervnculo">
    <w:name w:val="Hyperlink"/>
    <w:basedOn w:val="Fuentedeprrafopredeter"/>
    <w:uiPriority w:val="99"/>
    <w:unhideWhenUsed/>
    <w:rsid w:val="00E84403"/>
    <w:rPr>
      <w:color w:val="0000FF" w:themeColor="hyperlink"/>
      <w:u w:val="single"/>
    </w:rPr>
  </w:style>
  <w:style w:type="paragraph" w:styleId="TDC2">
    <w:name w:val="toc 2"/>
    <w:basedOn w:val="Normal"/>
    <w:next w:val="Normal"/>
    <w:autoRedefine/>
    <w:uiPriority w:val="39"/>
    <w:unhideWhenUsed/>
    <w:qFormat/>
    <w:rsid w:val="00C2406F"/>
    <w:pPr>
      <w:tabs>
        <w:tab w:val="left" w:pos="567"/>
        <w:tab w:val="right" w:leader="dot" w:pos="9962"/>
      </w:tabs>
      <w:spacing w:before="0" w:after="0"/>
      <w:ind w:left="567" w:hanging="567"/>
      <w:jc w:val="left"/>
    </w:pPr>
    <w:rPr>
      <w:rFonts w:asciiTheme="minorHAnsi" w:hAnsiTheme="minorHAnsi" w:cstheme="minorHAnsi"/>
      <w:bCs w:val="0"/>
      <w:smallCaps/>
      <w:sz w:val="20"/>
      <w:szCs w:val="20"/>
    </w:rPr>
  </w:style>
  <w:style w:type="paragraph" w:customStyle="1" w:styleId="Inciso">
    <w:name w:val="Inciso"/>
    <w:basedOn w:val="Normal"/>
    <w:link w:val="IncisoCar"/>
    <w:qFormat/>
    <w:rsid w:val="00E84403"/>
    <w:pPr>
      <w:numPr>
        <w:numId w:val="8"/>
      </w:numPr>
      <w:outlineLvl w:val="0"/>
    </w:pPr>
  </w:style>
  <w:style w:type="character" w:customStyle="1" w:styleId="IncisoCar">
    <w:name w:val="Inciso Car"/>
    <w:basedOn w:val="PrrafodelistaCar"/>
    <w:link w:val="Inciso"/>
    <w:rsid w:val="00E84403"/>
    <w:rPr>
      <w:rFonts w:ascii="Arial" w:eastAsiaTheme="majorEastAsia" w:hAnsi="Arial" w:cs="Arial"/>
      <w:bCs/>
      <w:sz w:val="24"/>
      <w:szCs w:val="24"/>
      <w:lang w:val="es-ES"/>
    </w:rPr>
  </w:style>
  <w:style w:type="paragraph" w:customStyle="1" w:styleId="abcInciso">
    <w:name w:val="abc Inciso"/>
    <w:basedOn w:val="Prrafodelista"/>
    <w:link w:val="abcIncisoCar"/>
    <w:qFormat/>
    <w:rsid w:val="00E84403"/>
    <w:pPr>
      <w:spacing w:before="120" w:after="120"/>
    </w:pPr>
    <w:rPr>
      <w:bCs w:val="0"/>
      <w:sz w:val="24"/>
    </w:rPr>
  </w:style>
  <w:style w:type="character" w:customStyle="1" w:styleId="abcIncisoCar">
    <w:name w:val="abc Inciso Car"/>
    <w:basedOn w:val="PrrafodelistaCar"/>
    <w:link w:val="abcInciso"/>
    <w:rsid w:val="00E84403"/>
    <w:rPr>
      <w:rFonts w:ascii="Arial" w:eastAsiaTheme="majorEastAsia" w:hAnsi="Arial" w:cs="Arial"/>
      <w:sz w:val="24"/>
      <w:szCs w:val="24"/>
      <w:lang w:val="es-ES"/>
    </w:rPr>
  </w:style>
  <w:style w:type="paragraph" w:styleId="TDC4">
    <w:name w:val="toc 4"/>
    <w:basedOn w:val="Normal"/>
    <w:next w:val="Normal"/>
    <w:autoRedefine/>
    <w:uiPriority w:val="39"/>
    <w:unhideWhenUsed/>
    <w:rsid w:val="00C2406F"/>
    <w:pPr>
      <w:tabs>
        <w:tab w:val="left" w:pos="1985"/>
        <w:tab w:val="right" w:leader="dot" w:pos="9962"/>
      </w:tabs>
      <w:spacing w:before="0" w:after="0"/>
      <w:ind w:left="1985" w:hanging="709"/>
      <w:jc w:val="left"/>
    </w:pPr>
    <w:rPr>
      <w:rFonts w:asciiTheme="minorHAnsi" w:hAnsiTheme="minorHAnsi" w:cstheme="minorHAnsi"/>
      <w:bCs w:val="0"/>
      <w:sz w:val="18"/>
      <w:szCs w:val="18"/>
    </w:rPr>
  </w:style>
  <w:style w:type="paragraph" w:styleId="TDC5">
    <w:name w:val="toc 5"/>
    <w:basedOn w:val="Normal"/>
    <w:next w:val="Normal"/>
    <w:autoRedefine/>
    <w:uiPriority w:val="39"/>
    <w:unhideWhenUsed/>
    <w:rsid w:val="00E84403"/>
    <w:pPr>
      <w:spacing w:before="0" w:after="0"/>
      <w:ind w:left="960"/>
      <w:jc w:val="left"/>
    </w:pPr>
    <w:rPr>
      <w:rFonts w:asciiTheme="minorHAnsi" w:hAnsiTheme="minorHAnsi" w:cstheme="minorHAnsi"/>
      <w:bCs w:val="0"/>
      <w:sz w:val="18"/>
      <w:szCs w:val="18"/>
    </w:rPr>
  </w:style>
  <w:style w:type="paragraph" w:styleId="TDC6">
    <w:name w:val="toc 6"/>
    <w:basedOn w:val="Normal"/>
    <w:next w:val="Normal"/>
    <w:autoRedefine/>
    <w:uiPriority w:val="39"/>
    <w:unhideWhenUsed/>
    <w:rsid w:val="00E84403"/>
    <w:pPr>
      <w:spacing w:before="0" w:after="0"/>
      <w:ind w:left="1200"/>
      <w:jc w:val="left"/>
    </w:pPr>
    <w:rPr>
      <w:rFonts w:asciiTheme="minorHAnsi" w:hAnsiTheme="minorHAnsi" w:cstheme="minorHAnsi"/>
      <w:bCs w:val="0"/>
      <w:sz w:val="18"/>
      <w:szCs w:val="18"/>
    </w:rPr>
  </w:style>
  <w:style w:type="paragraph" w:styleId="TDC7">
    <w:name w:val="toc 7"/>
    <w:basedOn w:val="Normal"/>
    <w:next w:val="Normal"/>
    <w:autoRedefine/>
    <w:uiPriority w:val="39"/>
    <w:unhideWhenUsed/>
    <w:rsid w:val="00E84403"/>
    <w:pPr>
      <w:spacing w:before="0" w:after="0"/>
      <w:ind w:left="1440"/>
      <w:jc w:val="left"/>
    </w:pPr>
    <w:rPr>
      <w:rFonts w:asciiTheme="minorHAnsi" w:hAnsiTheme="minorHAnsi" w:cstheme="minorHAnsi"/>
      <w:bCs w:val="0"/>
      <w:sz w:val="18"/>
      <w:szCs w:val="18"/>
    </w:rPr>
  </w:style>
  <w:style w:type="paragraph" w:styleId="TDC8">
    <w:name w:val="toc 8"/>
    <w:basedOn w:val="Normal"/>
    <w:next w:val="Normal"/>
    <w:autoRedefine/>
    <w:uiPriority w:val="39"/>
    <w:unhideWhenUsed/>
    <w:rsid w:val="00E84403"/>
    <w:pPr>
      <w:spacing w:before="0" w:after="0"/>
      <w:ind w:left="1680"/>
      <w:jc w:val="left"/>
    </w:pPr>
    <w:rPr>
      <w:rFonts w:asciiTheme="minorHAnsi" w:hAnsiTheme="minorHAnsi" w:cstheme="minorHAnsi"/>
      <w:bCs w:val="0"/>
      <w:sz w:val="18"/>
      <w:szCs w:val="18"/>
    </w:rPr>
  </w:style>
  <w:style w:type="paragraph" w:styleId="TDC9">
    <w:name w:val="toc 9"/>
    <w:basedOn w:val="Normal"/>
    <w:next w:val="Normal"/>
    <w:autoRedefine/>
    <w:uiPriority w:val="39"/>
    <w:unhideWhenUsed/>
    <w:rsid w:val="00E84403"/>
    <w:pPr>
      <w:spacing w:before="0" w:after="0"/>
      <w:ind w:left="1920"/>
      <w:jc w:val="left"/>
    </w:pPr>
    <w:rPr>
      <w:rFonts w:asciiTheme="minorHAnsi" w:hAnsiTheme="minorHAnsi" w:cstheme="minorHAnsi"/>
      <w:bCs w:val="0"/>
      <w:sz w:val="18"/>
      <w:szCs w:val="18"/>
    </w:rPr>
  </w:style>
  <w:style w:type="paragraph" w:customStyle="1" w:styleId="02Bodytext">
    <w:name w:val="02. Bodytext"/>
    <w:link w:val="02BodytextChar"/>
    <w:qFormat/>
    <w:rsid w:val="00E84403"/>
    <w:pPr>
      <w:widowControl w:val="0"/>
      <w:suppressAutoHyphens/>
      <w:autoSpaceDE w:val="0"/>
      <w:autoSpaceDN w:val="0"/>
      <w:adjustRightInd w:val="0"/>
      <w:spacing w:after="120" w:line="240" w:lineRule="exact"/>
      <w:textAlignment w:val="baseline"/>
    </w:pPr>
    <w:rPr>
      <w:rFonts w:ascii="Arial" w:eastAsia="MS PGothic" w:hAnsi="Arial" w:cs="FrutigerNextPro-Light"/>
      <w:color w:val="000000"/>
      <w:sz w:val="17"/>
      <w:szCs w:val="17"/>
      <w:lang w:val="en-GB" w:eastAsia="ja-JP"/>
    </w:rPr>
  </w:style>
  <w:style w:type="character" w:customStyle="1" w:styleId="02BodytextChar">
    <w:name w:val="02. Bodytext Char"/>
    <w:basedOn w:val="Fuentedeprrafopredeter"/>
    <w:link w:val="02Bodytext"/>
    <w:rsid w:val="00E84403"/>
    <w:rPr>
      <w:rFonts w:ascii="Arial" w:eastAsia="MS PGothic" w:hAnsi="Arial" w:cs="FrutigerNextPro-Light"/>
      <w:color w:val="000000"/>
      <w:sz w:val="17"/>
      <w:szCs w:val="17"/>
      <w:lang w:val="en-GB" w:eastAsia="ja-JP"/>
    </w:rPr>
  </w:style>
  <w:style w:type="character" w:styleId="Refdenotaalpie">
    <w:name w:val="footnote reference"/>
    <w:basedOn w:val="Fuentedeprrafopredeter"/>
    <w:uiPriority w:val="99"/>
    <w:unhideWhenUsed/>
    <w:rsid w:val="00E84403"/>
    <w:rPr>
      <w:vertAlign w:val="superscript"/>
    </w:rPr>
  </w:style>
  <w:style w:type="paragraph" w:styleId="Mapadeldocumento">
    <w:name w:val="Document Map"/>
    <w:basedOn w:val="Normal"/>
    <w:link w:val="MapadeldocumentoCar"/>
    <w:uiPriority w:val="99"/>
    <w:semiHidden/>
    <w:unhideWhenUsed/>
    <w:rsid w:val="00E84403"/>
    <w:pPr>
      <w:spacing w:before="0" w:after="0" w:line="240" w:lineRule="auto"/>
      <w:jc w:val="left"/>
      <w:outlineLvl w:val="9"/>
    </w:pPr>
    <w:rPr>
      <w:rFonts w:ascii="Tahoma" w:eastAsiaTheme="minorEastAsia" w:hAnsi="Tahoma" w:cs="Tahoma"/>
      <w:bCs w:val="0"/>
      <w:sz w:val="16"/>
      <w:szCs w:val="16"/>
      <w:lang w:val="es-MX" w:eastAsia="es-MX"/>
    </w:rPr>
  </w:style>
  <w:style w:type="character" w:customStyle="1" w:styleId="MapadeldocumentoCar">
    <w:name w:val="Mapa del documento Car"/>
    <w:basedOn w:val="Fuentedeprrafopredeter"/>
    <w:link w:val="Mapadeldocumento"/>
    <w:uiPriority w:val="99"/>
    <w:semiHidden/>
    <w:rsid w:val="00E84403"/>
    <w:rPr>
      <w:rFonts w:ascii="Tahoma" w:eastAsiaTheme="minorEastAsia" w:hAnsi="Tahoma" w:cs="Tahoma"/>
      <w:sz w:val="16"/>
      <w:szCs w:val="16"/>
      <w:lang w:eastAsia="es-MX"/>
    </w:rPr>
  </w:style>
  <w:style w:type="paragraph" w:customStyle="1" w:styleId="BodyText21">
    <w:name w:val="Body Text 21"/>
    <w:basedOn w:val="Normal"/>
    <w:rsid w:val="00E84403"/>
    <w:pPr>
      <w:widowControl w:val="0"/>
      <w:spacing w:before="0" w:after="0" w:line="240" w:lineRule="auto"/>
      <w:outlineLvl w:val="9"/>
    </w:pPr>
    <w:rPr>
      <w:rFonts w:ascii="Times New Roman" w:eastAsia="Times New Roman" w:hAnsi="Times New Roman" w:cs="Times New Roman"/>
      <w:bCs w:val="0"/>
      <w:szCs w:val="20"/>
      <w:lang w:eastAsia="es-ES"/>
    </w:rPr>
  </w:style>
  <w:style w:type="paragraph" w:styleId="Citadestacada">
    <w:name w:val="Intense Quote"/>
    <w:basedOn w:val="Normal"/>
    <w:next w:val="Normal"/>
    <w:link w:val="CitadestacadaCar"/>
    <w:uiPriority w:val="30"/>
    <w:qFormat/>
    <w:rsid w:val="00E84403"/>
    <w:pPr>
      <w:pBdr>
        <w:bottom w:val="single" w:sz="4" w:space="4" w:color="4F81BD" w:themeColor="accent1"/>
      </w:pBdr>
      <w:spacing w:before="200" w:after="280"/>
      <w:ind w:left="936" w:right="936"/>
      <w:jc w:val="left"/>
      <w:outlineLvl w:val="9"/>
    </w:pPr>
    <w:rPr>
      <w:rFonts w:asciiTheme="minorHAnsi" w:eastAsiaTheme="minorEastAsia" w:hAnsiTheme="minorHAnsi" w:cstheme="minorBidi"/>
      <w:b/>
      <w:i/>
      <w:iCs/>
      <w:color w:val="4F81BD" w:themeColor="accent1"/>
      <w:sz w:val="22"/>
      <w:szCs w:val="22"/>
      <w:lang w:val="es-MX" w:eastAsia="es-MX"/>
    </w:rPr>
  </w:style>
  <w:style w:type="character" w:customStyle="1" w:styleId="CitadestacadaCar">
    <w:name w:val="Cita destacada Car"/>
    <w:basedOn w:val="Fuentedeprrafopredeter"/>
    <w:link w:val="Citadestacada"/>
    <w:uiPriority w:val="30"/>
    <w:rsid w:val="00E84403"/>
    <w:rPr>
      <w:rFonts w:eastAsiaTheme="minorEastAsia"/>
      <w:b/>
      <w:bCs/>
      <w:i/>
      <w:iCs/>
      <w:color w:val="4F81BD" w:themeColor="accent1"/>
      <w:lang w:eastAsia="es-MX"/>
    </w:rPr>
  </w:style>
  <w:style w:type="character" w:styleId="Hipervnculovisitado">
    <w:name w:val="FollowedHyperlink"/>
    <w:basedOn w:val="Fuentedeprrafopredeter"/>
    <w:uiPriority w:val="99"/>
    <w:semiHidden/>
    <w:unhideWhenUsed/>
    <w:rsid w:val="00E84403"/>
    <w:rPr>
      <w:color w:val="800080" w:themeColor="followedHyperlink"/>
      <w:u w:val="single"/>
    </w:rPr>
  </w:style>
  <w:style w:type="paragraph" w:customStyle="1" w:styleId="Listavistosa-nfasis11">
    <w:name w:val="Lista vistosa - Énfasis 11"/>
    <w:basedOn w:val="Normal"/>
    <w:uiPriority w:val="34"/>
    <w:qFormat/>
    <w:rsid w:val="00E84403"/>
    <w:pPr>
      <w:spacing w:before="0" w:after="200"/>
      <w:ind w:left="720"/>
      <w:contextualSpacing/>
      <w:jc w:val="left"/>
      <w:outlineLvl w:val="9"/>
    </w:pPr>
    <w:rPr>
      <w:rFonts w:ascii="Calibri" w:eastAsia="Times New Roman" w:hAnsi="Calibri" w:cs="Times New Roman"/>
      <w:bCs w:val="0"/>
      <w:sz w:val="22"/>
      <w:szCs w:val="22"/>
      <w:lang w:val="es-MX" w:eastAsia="es-MX"/>
    </w:rPr>
  </w:style>
  <w:style w:type="character" w:customStyle="1" w:styleId="apple-converted-space">
    <w:name w:val="apple-converted-space"/>
    <w:rsid w:val="00E84403"/>
  </w:style>
  <w:style w:type="paragraph" w:styleId="Textoindependiente">
    <w:name w:val="Body Text"/>
    <w:basedOn w:val="Normal"/>
    <w:link w:val="TextoindependienteCar"/>
    <w:rsid w:val="00E84403"/>
    <w:pPr>
      <w:spacing w:before="0" w:line="240" w:lineRule="auto"/>
      <w:jc w:val="left"/>
      <w:outlineLvl w:val="9"/>
    </w:pPr>
    <w:rPr>
      <w:rFonts w:ascii="CG Times" w:eastAsia="Times New Roman" w:hAnsi="CG Times" w:cs="Times New Roman"/>
      <w:bCs w:val="0"/>
      <w:sz w:val="20"/>
      <w:szCs w:val="20"/>
      <w:lang w:val="es-ES_tradnl"/>
    </w:rPr>
  </w:style>
  <w:style w:type="character" w:customStyle="1" w:styleId="TextoindependienteCar">
    <w:name w:val="Texto independiente Car"/>
    <w:basedOn w:val="Fuentedeprrafopredeter"/>
    <w:link w:val="Textoindependiente"/>
    <w:rsid w:val="00E84403"/>
    <w:rPr>
      <w:rFonts w:ascii="CG Times" w:eastAsia="Times New Roman" w:hAnsi="CG Times" w:cs="Times New Roman"/>
      <w:sz w:val="20"/>
      <w:szCs w:val="20"/>
      <w:lang w:val="es-ES_tradnl"/>
    </w:rPr>
  </w:style>
  <w:style w:type="paragraph" w:customStyle="1" w:styleId="Texto">
    <w:name w:val="Texto"/>
    <w:basedOn w:val="Normal"/>
    <w:link w:val="TextoCar"/>
    <w:rsid w:val="00E84403"/>
    <w:pPr>
      <w:spacing w:before="0" w:after="101" w:line="216" w:lineRule="exact"/>
      <w:ind w:firstLine="288"/>
      <w:outlineLvl w:val="9"/>
    </w:pPr>
    <w:rPr>
      <w:rFonts w:eastAsia="Times New Roman"/>
      <w:bCs w:val="0"/>
      <w:sz w:val="18"/>
      <w:szCs w:val="20"/>
      <w:lang w:eastAsia="es-ES"/>
    </w:rPr>
  </w:style>
  <w:style w:type="character" w:customStyle="1" w:styleId="TextoCar">
    <w:name w:val="Texto Car"/>
    <w:link w:val="Texto"/>
    <w:locked/>
    <w:rsid w:val="00E84403"/>
    <w:rPr>
      <w:rFonts w:ascii="Arial" w:eastAsia="Times New Roman" w:hAnsi="Arial" w:cs="Arial"/>
      <w:sz w:val="18"/>
      <w:szCs w:val="20"/>
      <w:lang w:val="es-ES" w:eastAsia="es-ES"/>
    </w:rPr>
  </w:style>
  <w:style w:type="paragraph" w:customStyle="1" w:styleId="11">
    <w:name w:val="列出段落11"/>
    <w:basedOn w:val="Normal"/>
    <w:next w:val="Prrafodelista"/>
    <w:uiPriority w:val="34"/>
    <w:qFormat/>
    <w:rsid w:val="00E84403"/>
    <w:pPr>
      <w:spacing w:before="0" w:after="200"/>
      <w:ind w:left="720"/>
      <w:contextualSpacing/>
      <w:jc w:val="left"/>
      <w:outlineLvl w:val="9"/>
    </w:pPr>
    <w:rPr>
      <w:rFonts w:asciiTheme="minorHAnsi" w:eastAsia="Times New Roman" w:hAnsiTheme="minorHAnsi" w:cstheme="minorBidi"/>
      <w:bCs w:val="0"/>
      <w:sz w:val="22"/>
      <w:szCs w:val="22"/>
      <w:lang w:val="es-MX" w:eastAsia="es-MX"/>
    </w:rPr>
  </w:style>
  <w:style w:type="table" w:customStyle="1" w:styleId="Tablaconcuadrcula1">
    <w:name w:val="Tabla con cuadrícula1"/>
    <w:basedOn w:val="Tablanormal"/>
    <w:next w:val="Tablaconcuadrcula"/>
    <w:uiPriority w:val="39"/>
    <w:rsid w:val="00E8440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84403"/>
    <w:rPr>
      <w:color w:val="808080"/>
      <w:shd w:val="clear" w:color="auto" w:fill="E6E6E6"/>
    </w:rPr>
  </w:style>
  <w:style w:type="character" w:customStyle="1" w:styleId="Mencinsinresolver2">
    <w:name w:val="Mención sin resolver2"/>
    <w:basedOn w:val="Fuentedeprrafopredeter"/>
    <w:uiPriority w:val="99"/>
    <w:semiHidden/>
    <w:unhideWhenUsed/>
    <w:rsid w:val="00AB0BE5"/>
    <w:rPr>
      <w:color w:val="808080"/>
      <w:shd w:val="clear" w:color="auto" w:fill="E6E6E6"/>
    </w:rPr>
  </w:style>
  <w:style w:type="character" w:customStyle="1" w:styleId="Mencinsinresolver3">
    <w:name w:val="Mención sin resolver3"/>
    <w:basedOn w:val="Fuentedeprrafopredeter"/>
    <w:uiPriority w:val="99"/>
    <w:semiHidden/>
    <w:unhideWhenUsed/>
    <w:rsid w:val="00137E2D"/>
    <w:rPr>
      <w:color w:val="605E5C"/>
      <w:shd w:val="clear" w:color="auto" w:fill="E1DFDD"/>
    </w:rPr>
  </w:style>
  <w:style w:type="character" w:styleId="Mencinsinresolver">
    <w:name w:val="Unresolved Mention"/>
    <w:basedOn w:val="Fuentedeprrafopredeter"/>
    <w:uiPriority w:val="99"/>
    <w:semiHidden/>
    <w:unhideWhenUsed/>
    <w:rsid w:val="0092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8430">
      <w:bodyDiv w:val="1"/>
      <w:marLeft w:val="0"/>
      <w:marRight w:val="0"/>
      <w:marTop w:val="0"/>
      <w:marBottom w:val="0"/>
      <w:divBdr>
        <w:top w:val="none" w:sz="0" w:space="0" w:color="auto"/>
        <w:left w:val="none" w:sz="0" w:space="0" w:color="auto"/>
        <w:bottom w:val="none" w:sz="0" w:space="0" w:color="auto"/>
        <w:right w:val="none" w:sz="0" w:space="0" w:color="auto"/>
      </w:divBdr>
    </w:div>
    <w:div w:id="473067283">
      <w:bodyDiv w:val="1"/>
      <w:marLeft w:val="0"/>
      <w:marRight w:val="0"/>
      <w:marTop w:val="0"/>
      <w:marBottom w:val="0"/>
      <w:divBdr>
        <w:top w:val="none" w:sz="0" w:space="0" w:color="auto"/>
        <w:left w:val="none" w:sz="0" w:space="0" w:color="auto"/>
        <w:bottom w:val="none" w:sz="0" w:space="0" w:color="auto"/>
        <w:right w:val="none" w:sz="0" w:space="0" w:color="auto"/>
      </w:divBdr>
    </w:div>
    <w:div w:id="495387569">
      <w:bodyDiv w:val="1"/>
      <w:marLeft w:val="0"/>
      <w:marRight w:val="0"/>
      <w:marTop w:val="0"/>
      <w:marBottom w:val="0"/>
      <w:divBdr>
        <w:top w:val="none" w:sz="0" w:space="0" w:color="auto"/>
        <w:left w:val="none" w:sz="0" w:space="0" w:color="auto"/>
        <w:bottom w:val="none" w:sz="0" w:space="0" w:color="auto"/>
        <w:right w:val="none" w:sz="0" w:space="0" w:color="auto"/>
      </w:divBdr>
    </w:div>
    <w:div w:id="640773542">
      <w:bodyDiv w:val="1"/>
      <w:marLeft w:val="0"/>
      <w:marRight w:val="0"/>
      <w:marTop w:val="0"/>
      <w:marBottom w:val="0"/>
      <w:divBdr>
        <w:top w:val="none" w:sz="0" w:space="0" w:color="auto"/>
        <w:left w:val="none" w:sz="0" w:space="0" w:color="auto"/>
        <w:bottom w:val="none" w:sz="0" w:space="0" w:color="auto"/>
        <w:right w:val="none" w:sz="0" w:space="0" w:color="auto"/>
      </w:divBdr>
      <w:divsChild>
        <w:div w:id="1735540772">
          <w:marLeft w:val="907"/>
          <w:marRight w:val="0"/>
          <w:marTop w:val="0"/>
          <w:marBottom w:val="50"/>
          <w:divBdr>
            <w:top w:val="none" w:sz="0" w:space="0" w:color="auto"/>
            <w:left w:val="none" w:sz="0" w:space="0" w:color="auto"/>
            <w:bottom w:val="none" w:sz="0" w:space="0" w:color="auto"/>
            <w:right w:val="none" w:sz="0" w:space="0" w:color="auto"/>
          </w:divBdr>
        </w:div>
        <w:div w:id="1339964004">
          <w:marLeft w:val="907"/>
          <w:marRight w:val="0"/>
          <w:marTop w:val="0"/>
          <w:marBottom w:val="50"/>
          <w:divBdr>
            <w:top w:val="none" w:sz="0" w:space="0" w:color="auto"/>
            <w:left w:val="none" w:sz="0" w:space="0" w:color="auto"/>
            <w:bottom w:val="none" w:sz="0" w:space="0" w:color="auto"/>
            <w:right w:val="none" w:sz="0" w:space="0" w:color="auto"/>
          </w:divBdr>
        </w:div>
      </w:divsChild>
    </w:div>
    <w:div w:id="723135820">
      <w:bodyDiv w:val="1"/>
      <w:marLeft w:val="0"/>
      <w:marRight w:val="0"/>
      <w:marTop w:val="0"/>
      <w:marBottom w:val="0"/>
      <w:divBdr>
        <w:top w:val="none" w:sz="0" w:space="0" w:color="auto"/>
        <w:left w:val="none" w:sz="0" w:space="0" w:color="auto"/>
        <w:bottom w:val="none" w:sz="0" w:space="0" w:color="auto"/>
        <w:right w:val="none" w:sz="0" w:space="0" w:color="auto"/>
      </w:divBdr>
    </w:div>
    <w:div w:id="743726400">
      <w:bodyDiv w:val="1"/>
      <w:marLeft w:val="0"/>
      <w:marRight w:val="0"/>
      <w:marTop w:val="0"/>
      <w:marBottom w:val="0"/>
      <w:divBdr>
        <w:top w:val="none" w:sz="0" w:space="0" w:color="auto"/>
        <w:left w:val="none" w:sz="0" w:space="0" w:color="auto"/>
        <w:bottom w:val="none" w:sz="0" w:space="0" w:color="auto"/>
        <w:right w:val="none" w:sz="0" w:space="0" w:color="auto"/>
      </w:divBdr>
    </w:div>
    <w:div w:id="921138865">
      <w:bodyDiv w:val="1"/>
      <w:marLeft w:val="0"/>
      <w:marRight w:val="0"/>
      <w:marTop w:val="0"/>
      <w:marBottom w:val="0"/>
      <w:divBdr>
        <w:top w:val="none" w:sz="0" w:space="0" w:color="auto"/>
        <w:left w:val="none" w:sz="0" w:space="0" w:color="auto"/>
        <w:bottom w:val="none" w:sz="0" w:space="0" w:color="auto"/>
        <w:right w:val="none" w:sz="0" w:space="0" w:color="auto"/>
      </w:divBdr>
    </w:div>
    <w:div w:id="1451238767">
      <w:bodyDiv w:val="1"/>
      <w:marLeft w:val="0"/>
      <w:marRight w:val="0"/>
      <w:marTop w:val="0"/>
      <w:marBottom w:val="0"/>
      <w:divBdr>
        <w:top w:val="none" w:sz="0" w:space="0" w:color="auto"/>
        <w:left w:val="none" w:sz="0" w:space="0" w:color="auto"/>
        <w:bottom w:val="none" w:sz="0" w:space="0" w:color="auto"/>
        <w:right w:val="none" w:sz="0" w:space="0" w:color="auto"/>
      </w:divBdr>
    </w:div>
    <w:div w:id="1610745927">
      <w:bodyDiv w:val="1"/>
      <w:marLeft w:val="0"/>
      <w:marRight w:val="0"/>
      <w:marTop w:val="0"/>
      <w:marBottom w:val="0"/>
      <w:divBdr>
        <w:top w:val="none" w:sz="0" w:space="0" w:color="auto"/>
        <w:left w:val="none" w:sz="0" w:space="0" w:color="auto"/>
        <w:bottom w:val="none" w:sz="0" w:space="0" w:color="auto"/>
        <w:right w:val="none" w:sz="0" w:space="0" w:color="auto"/>
      </w:divBdr>
    </w:div>
    <w:div w:id="1763843624">
      <w:bodyDiv w:val="1"/>
      <w:marLeft w:val="0"/>
      <w:marRight w:val="0"/>
      <w:marTop w:val="0"/>
      <w:marBottom w:val="0"/>
      <w:divBdr>
        <w:top w:val="none" w:sz="0" w:space="0" w:color="auto"/>
        <w:left w:val="none" w:sz="0" w:space="0" w:color="auto"/>
        <w:bottom w:val="none" w:sz="0" w:space="0" w:color="auto"/>
        <w:right w:val="none" w:sz="0" w:space="0" w:color="auto"/>
      </w:divBdr>
    </w:div>
    <w:div w:id="1777823660">
      <w:bodyDiv w:val="1"/>
      <w:marLeft w:val="0"/>
      <w:marRight w:val="0"/>
      <w:marTop w:val="0"/>
      <w:marBottom w:val="0"/>
      <w:divBdr>
        <w:top w:val="none" w:sz="0" w:space="0" w:color="auto"/>
        <w:left w:val="none" w:sz="0" w:space="0" w:color="auto"/>
        <w:bottom w:val="none" w:sz="0" w:space="0" w:color="auto"/>
        <w:right w:val="none" w:sz="0" w:space="0" w:color="auto"/>
      </w:divBdr>
      <w:divsChild>
        <w:div w:id="106753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4F788-6333-47E6-9ED9-39048914F03B}">
  <ds:schemaRefs>
    <ds:schemaRef ds:uri="http://schemas.openxmlformats.org/officeDocument/2006/bibliography"/>
  </ds:schemaRefs>
</ds:datastoreItem>
</file>

<file path=docMetadata/LabelInfo.xml><?xml version="1.0" encoding="utf-8"?>
<clbl:labelList xmlns:clbl="http://schemas.microsoft.com/office/2020/mipLabelMetadata">
  <clbl:label id="{5085825a-9535-401c-a9fb-7aebb0baf060}" enabled="0" method="" siteId="{5085825a-9535-401c-a9fb-7aebb0baf060}" removed="1"/>
</clbl:labelList>
</file>

<file path=docProps/app.xml><?xml version="1.0" encoding="utf-8"?>
<Properties xmlns="http://schemas.openxmlformats.org/officeDocument/2006/extended-properties" xmlns:vt="http://schemas.openxmlformats.org/officeDocument/2006/docPropsVTypes">
  <Template>Normal</Template>
  <TotalTime>5</TotalTime>
  <Pages>57</Pages>
  <Words>20834</Words>
  <Characters>114593</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Condiciones Generales de Prestación de Servicio</vt:lpstr>
    </vt:vector>
  </TitlesOfParts>
  <Company/>
  <LinksUpToDate>false</LinksUpToDate>
  <CharactersWithSpaces>135157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 de Prestación de Servicio</dc:title>
  <dc:subject/>
  <dc:creator>ayon@gnostica.com.mx</dc:creator>
  <cp:keywords/>
  <dc:description/>
  <cp:lastModifiedBy>Diana Nohemi Carmona Mayorga</cp:lastModifiedBy>
  <cp:revision>12</cp:revision>
  <cp:lastPrinted>2011-09-20T17:36:00Z</cp:lastPrinted>
  <dcterms:created xsi:type="dcterms:W3CDTF">2023-08-21T17:12:00Z</dcterms:created>
  <dcterms:modified xsi:type="dcterms:W3CDTF">2023-08-21T17:18:00Z</dcterms:modified>
</cp:coreProperties>
</file>